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D7" w:rsidRPr="00B44AD7" w:rsidRDefault="005A0716" w:rsidP="00B44AD7">
      <w:pPr>
        <w:pStyle w:val="Rubrik1"/>
      </w:pPr>
      <w:bookmarkStart w:id="0" w:name="_GoBack"/>
      <w:bookmarkEnd w:id="0"/>
      <w:r>
        <w:t>Rapport angående Umeå universitets anlitande</w:t>
      </w:r>
      <w:r w:rsidR="005B0461">
        <w:t xml:space="preserve"> av utbildningsleverantören </w:t>
      </w:r>
      <w:r w:rsidR="005A14FD">
        <w:t>LabCenter</w:t>
      </w:r>
    </w:p>
    <w:p w:rsidR="005A0716" w:rsidRDefault="00A317A3" w:rsidP="00A317A3">
      <w:r>
        <w:t>Med anledning av nyhetspubliceringar avseende Riksgäldens ansvarsnämn</w:t>
      </w:r>
      <w:r w:rsidR="006B1F8E">
        <w:t>d agerande i frågor om mutbrott</w:t>
      </w:r>
      <w:r>
        <w:t xml:space="preserve"> </w:t>
      </w:r>
      <w:r w:rsidR="006B1F8E">
        <w:t>alternativt</w:t>
      </w:r>
      <w:r>
        <w:t xml:space="preserve"> förskingring, kopplade till utbildningar hos </w:t>
      </w:r>
      <w:r w:rsidR="005A14FD">
        <w:t>LabCenter</w:t>
      </w:r>
      <w:r>
        <w:t xml:space="preserve"> inleddes en utredning på </w:t>
      </w:r>
      <w:r w:rsidR="005A0716">
        <w:t>Umeå universitet</w:t>
      </w:r>
      <w:r>
        <w:t xml:space="preserve">. </w:t>
      </w:r>
    </w:p>
    <w:p w:rsidR="005A0716" w:rsidRDefault="005A0716" w:rsidP="00A317A3"/>
    <w:p w:rsidR="00A317A3" w:rsidRDefault="00A317A3" w:rsidP="00A317A3">
      <w:r>
        <w:t>Inledningsvis letades det fram tre</w:t>
      </w:r>
      <w:r w:rsidR="005A0716">
        <w:t xml:space="preserve"> </w:t>
      </w:r>
      <w:r w:rsidR="006B1F8E">
        <w:t xml:space="preserve">(3) </w:t>
      </w:r>
      <w:r w:rsidR="005A0716">
        <w:t>fakturo</w:t>
      </w:r>
      <w:r w:rsidR="005B0461">
        <w:t xml:space="preserve">r med koppling till </w:t>
      </w:r>
      <w:r w:rsidR="005A14FD">
        <w:t>LabCenter</w:t>
      </w:r>
      <w:r w:rsidR="005A0716">
        <w:t xml:space="preserve">. </w:t>
      </w:r>
      <w:r>
        <w:t xml:space="preserve">Fakturorna avsåg tre (3) </w:t>
      </w:r>
      <w:r w:rsidR="006B1F8E">
        <w:t xml:space="preserve">olika </w:t>
      </w:r>
      <w:r>
        <w:t xml:space="preserve">utbildningar under </w:t>
      </w:r>
      <w:r w:rsidRPr="005A0716">
        <w:t xml:space="preserve">2016, i vilka </w:t>
      </w:r>
      <w:r w:rsidR="006B1F8E">
        <w:t>sju (7)</w:t>
      </w:r>
      <w:r w:rsidRPr="005A0716">
        <w:t xml:space="preserve"> medarbetare</w:t>
      </w:r>
      <w:r>
        <w:t xml:space="preserve"> från </w:t>
      </w:r>
      <w:r w:rsidR="006B1F8E">
        <w:t xml:space="preserve">enheten för IT-stöd och systemutveckling (ITS) </w:t>
      </w:r>
      <w:r>
        <w:t xml:space="preserve">hade deltagit. </w:t>
      </w:r>
      <w:r w:rsidR="006B1F8E">
        <w:t>Undertecknad</w:t>
      </w:r>
      <w:r w:rsidR="007E4C8F">
        <w:t>, i egenskap av chef för ITS,</w:t>
      </w:r>
      <w:r>
        <w:t xml:space="preserve"> såg till att genomsökningen utvidgades till fakturor kopplade till </w:t>
      </w:r>
      <w:r w:rsidR="005A14FD">
        <w:t>LabCenter</w:t>
      </w:r>
      <w:r>
        <w:t xml:space="preserve"> även längre tillbaka i tiden, sedan ITS bildades 2011. </w:t>
      </w:r>
      <w:r w:rsidR="007E4C8F">
        <w:t xml:space="preserve">Det bör tilläggas att jag personligen varken har deltagit i, varit inblandad i inköp av utbildningar eller attesterat berörda fakturor. Hade det varit så att jag hade varit direkt inblandad hade jag inte genomfört utredningen själv. Vidare har framtagning av fakturor gjorts av andra ansvariga enligt min beställning att ta fram alla fakturor med koppling till </w:t>
      </w:r>
      <w:r w:rsidR="005A14FD">
        <w:t>LabCenter</w:t>
      </w:r>
      <w:r w:rsidR="007E4C8F">
        <w:t xml:space="preserve">. </w:t>
      </w:r>
      <w:r>
        <w:t>Vi fann då fler fakturor än de tre som initialt hade identifierats.</w:t>
      </w:r>
    </w:p>
    <w:p w:rsidR="005A0716" w:rsidRDefault="005A0716" w:rsidP="005A0716">
      <w:pPr>
        <w:pStyle w:val="Rubrik2"/>
      </w:pPr>
      <w:r>
        <w:t xml:space="preserve">Samtliga fakturor från </w:t>
      </w:r>
      <w:r w:rsidR="005A14FD">
        <w:t>LabCenter</w:t>
      </w:r>
      <w:r>
        <w:t xml:space="preserve"> är granskade</w:t>
      </w:r>
    </w:p>
    <w:p w:rsidR="00A317A3" w:rsidRDefault="00A317A3" w:rsidP="00A317A3">
      <w:r>
        <w:t xml:space="preserve">Jag har gått igenom samtliga fakturor och för varje faktura har jag förhört såväl berörd områdeschef som medarbetare som har deltagit i utbildningen. I ett </w:t>
      </w:r>
      <w:r w:rsidR="006B1F8E">
        <w:t xml:space="preserve">(1) </w:t>
      </w:r>
      <w:r>
        <w:t xml:space="preserve">fall där två </w:t>
      </w:r>
      <w:r w:rsidR="006B1F8E">
        <w:t xml:space="preserve">(2) </w:t>
      </w:r>
      <w:r>
        <w:t xml:space="preserve">medarbetare under 11-13 maj 2016 deltog i en utbildning </w:t>
      </w:r>
      <w:r w:rsidR="006B1F8E">
        <w:t>visar det sig att båda medarbetarna</w:t>
      </w:r>
      <w:r>
        <w:t xml:space="preserve"> </w:t>
      </w:r>
      <w:r w:rsidR="006B1F8E">
        <w:t xml:space="preserve">har valt och </w:t>
      </w:r>
      <w:r>
        <w:t xml:space="preserve">tagit emot labbtillbehör. </w:t>
      </w:r>
    </w:p>
    <w:p w:rsidR="00A317A3" w:rsidRDefault="00A317A3" w:rsidP="00A317A3"/>
    <w:p w:rsidR="00A317A3" w:rsidRDefault="00A317A3" w:rsidP="00A317A3">
      <w:r>
        <w:t>I alla andra fall har medarbetare svarat tydligt och bestämt att de aldrig har övervägt annat än rabatt på kursavgift eller hotellvoucher. Varför de inte har övervägt andra erbjudanden om</w:t>
      </w:r>
      <w:r w:rsidR="006B1F8E">
        <w:t xml:space="preserve"> olika så kallade labbtillbehör, presentkort mm., </w:t>
      </w:r>
      <w:r>
        <w:t>förklarar de</w:t>
      </w:r>
      <w:r w:rsidR="006B1F8E">
        <w:t xml:space="preserve"> med att de är medvetna om att </w:t>
      </w:r>
      <w:r>
        <w:t xml:space="preserve">de inte får ta emot sådant. </w:t>
      </w:r>
    </w:p>
    <w:p w:rsidR="00A317A3" w:rsidRDefault="00A317A3" w:rsidP="00A317A3"/>
    <w:p w:rsidR="00A317A3" w:rsidRDefault="00A317A3" w:rsidP="00A317A3">
      <w:r>
        <w:t>Mina kontroller har visat att uppgifterna om avgiftsrabatt eller hotellvoucher stämmer. I de flesta fall har avgiftsrabatt valts och i andra fall hotellvoucher. Valet av hotellvoucher har gjorts efter en prisjämförelse som visade att man, dvs</w:t>
      </w:r>
      <w:r w:rsidR="005B0461">
        <w:t>.</w:t>
      </w:r>
      <w:r>
        <w:t xml:space="preserve"> arbetsgivaren, sparade mer på logikostnad än på avgiftsrabatt. Hotellvoucher innebär att man i anslutning till utbildningen kunnat boka </w:t>
      </w:r>
      <w:r w:rsidR="006B1F8E">
        <w:t xml:space="preserve">ett av </w:t>
      </w:r>
      <w:r w:rsidR="005A14FD">
        <w:t>LabCenter</w:t>
      </w:r>
      <w:r w:rsidR="006B1F8E">
        <w:t xml:space="preserve"> anvisat</w:t>
      </w:r>
      <w:r>
        <w:t xml:space="preserve"> hotell där boende har skett kostnadsfritt och därigenom har arbetsgivaren inte behövt stå för några logikostnader.</w:t>
      </w:r>
    </w:p>
    <w:p w:rsidR="00A317A3" w:rsidRDefault="00A317A3" w:rsidP="00A317A3">
      <w:r>
        <w:t> </w:t>
      </w:r>
    </w:p>
    <w:p w:rsidR="00A317A3" w:rsidRDefault="006B1F8E" w:rsidP="00A317A3">
      <w:r>
        <w:t xml:space="preserve">I min granskning ingår </w:t>
      </w:r>
      <w:r w:rsidR="00A317A3">
        <w:t>ett fall där vi inte har faktura. De</w:t>
      </w:r>
      <w:r>
        <w:t xml:space="preserve">t rör en utbildning till hösten, anordnad av </w:t>
      </w:r>
      <w:r w:rsidR="005A14FD">
        <w:t>LabCenter</w:t>
      </w:r>
      <w:r>
        <w:t xml:space="preserve">, </w:t>
      </w:r>
      <w:r w:rsidR="00A317A3">
        <w:t>som en medarbetare är anmäld till. Även i detta fall har medarbetaren valt att ta avgiftsrabatt.</w:t>
      </w:r>
    </w:p>
    <w:p w:rsidR="00A317A3" w:rsidRDefault="00A317A3" w:rsidP="005A0716">
      <w:pPr>
        <w:pStyle w:val="Rubrik2"/>
      </w:pPr>
      <w:r>
        <w:t xml:space="preserve">Ett fall </w:t>
      </w:r>
      <w:r w:rsidR="006761BB">
        <w:t>som avviker från normen</w:t>
      </w:r>
    </w:p>
    <w:p w:rsidR="00A317A3" w:rsidRDefault="00A317A3" w:rsidP="00A317A3">
      <w:r w:rsidRPr="005A0716">
        <w:t>De två medarbetare som har valt, och tagit emot, labbtillbehör har vid</w:t>
      </w:r>
      <w:r w:rsidR="007E4C8F">
        <w:t xml:space="preserve"> ett tidigare tillfälle, vid månadsskiftet augusti-september 2015</w:t>
      </w:r>
      <w:r w:rsidRPr="005A0716">
        <w:t xml:space="preserve">, deltagit i en </w:t>
      </w:r>
      <w:r w:rsidR="005A14FD">
        <w:t>LabCenter</w:t>
      </w:r>
      <w:r w:rsidRPr="005A0716">
        <w:t>-utbildning. Vid det tillfället hade båda valt hotellvoucher. Varför de vid detta senare tillfälle valde labbtillbehör i form av en NUC</w:t>
      </w:r>
      <w:r w:rsidR="005A0716" w:rsidRPr="005A0716">
        <w:rPr>
          <w:rStyle w:val="Fotnotsreferens"/>
        </w:rPr>
        <w:footnoteReference w:id="1"/>
      </w:r>
      <w:r w:rsidRPr="005A0716">
        <w:t xml:space="preserve"> </w:t>
      </w:r>
      <w:r w:rsidRPr="005A0716">
        <w:lastRenderedPageBreak/>
        <w:t>motiveras med att den typen av test och experiment som de har varit intresserade av har inte varit möjligt att utföra med den arbetsplatsutrustning som de har tillgång till.</w:t>
      </w:r>
      <w:r>
        <w:t xml:space="preserve"> </w:t>
      </w:r>
    </w:p>
    <w:p w:rsidR="00A317A3" w:rsidRDefault="00A317A3" w:rsidP="00A317A3"/>
    <w:p w:rsidR="00A317A3" w:rsidRDefault="00A317A3" w:rsidP="00A317A3">
      <w:r>
        <w:t>Uppgifterna om arbete med kompetensutveckling inom det teknikområde som genomförda test och experiment relateras till bekräftas av berörd områdeschef. Agerandet i detta fall, fr</w:t>
      </w:r>
      <w:r w:rsidR="005A0716">
        <w:t>å</w:t>
      </w:r>
      <w:r>
        <w:t>n dessa två medarbetare, skiljer sig från normen. De har agerat i samsyn och har delat uppfattningen att deras syfte att använda utrustningen för arbetsrelaterade experiment och test har motiverat valet av utrustningen.</w:t>
      </w:r>
    </w:p>
    <w:p w:rsidR="00A317A3" w:rsidRDefault="00A317A3" w:rsidP="00A317A3">
      <w:r>
        <w:t> </w:t>
      </w:r>
    </w:p>
    <w:p w:rsidR="00A317A3" w:rsidRDefault="00A317A3" w:rsidP="00A317A3">
      <w:r>
        <w:t xml:space="preserve">Dessa medarbetare har upplysts om det synnerligen olämpliga i deras agerande. Utrustningarna i fråga har nu inventarieförts som Umeå universitets egendom att tillhandahållas för alla medarbetare på ITS. Medarbetarna i fråga </w:t>
      </w:r>
      <w:r w:rsidR="005A14FD">
        <w:t>förstår att det dels har varit olämpligt att utan avstämning med berörd områdeschef välja alternativet att ta emot labbtillbehör och dels att inte snarast, när egendomen erhållits, tillse att sådan utrustning inventarieförts som Umeå universitets egendom. De är</w:t>
      </w:r>
      <w:r>
        <w:t xml:space="preserve"> medvetna om att de inte kommer att begå liknande misstag i framtiden.</w:t>
      </w:r>
    </w:p>
    <w:p w:rsidR="00A317A3" w:rsidRDefault="00A317A3" w:rsidP="00A317A3">
      <w:r>
        <w:t> </w:t>
      </w:r>
    </w:p>
    <w:p w:rsidR="00A317A3" w:rsidRDefault="00A317A3" w:rsidP="00A317A3">
      <w:r>
        <w:t>Som en del i denna utredning har fråga ställts till samtliga av utredningen berörda medarbetare om de någonsin vid något annat tillfälle i utbildnings- eller andra sammanhang har tagit emot någon gåva eller förmån. Svaret har varit ett tydligt nej i samtliga fall.</w:t>
      </w:r>
    </w:p>
    <w:p w:rsidR="005A0716" w:rsidRDefault="005A0716" w:rsidP="005A0716">
      <w:pPr>
        <w:pStyle w:val="Rubrik2"/>
      </w:pPr>
      <w:r>
        <w:t xml:space="preserve">Stopp för fler utbildningar via </w:t>
      </w:r>
      <w:r w:rsidR="005A14FD">
        <w:t>LabCenter</w:t>
      </w:r>
    </w:p>
    <w:p w:rsidR="00F21E47" w:rsidRDefault="00317951" w:rsidP="00317951">
      <w:r w:rsidRPr="00317951">
        <w:t>Varken jag eller områdescheferna på ITS har haft någon som helst kännedom o</w:t>
      </w:r>
      <w:r w:rsidR="00F21E47">
        <w:t xml:space="preserve">m detta förfaringssätt från </w:t>
      </w:r>
      <w:r w:rsidR="005A14FD">
        <w:t>LabCenter</w:t>
      </w:r>
      <w:r w:rsidRPr="00317951">
        <w:t xml:space="preserve">s sida, att efter anmälan erbjuda alternativa förmåner till deltagare. </w:t>
      </w:r>
    </w:p>
    <w:p w:rsidR="00F21E47" w:rsidRDefault="00F21E47" w:rsidP="00317951"/>
    <w:p w:rsidR="00F21E47" w:rsidRDefault="00317951" w:rsidP="00317951">
      <w:r w:rsidRPr="00317951">
        <w:t xml:space="preserve">Det handlar om en stor teknikintensiv verksamhet inom IT, med över 200 medarbetare, där det ständigt sker utveckling inom tekniklösningar, metoder och verktyg. Kompetensutveckling är nödvändigt inslag i vår verksamhet och i kompetensutveckling ingår att medarbetare går på utbildningar på borta- eller hemmaplan. Därutöver har vi en viss personalomsättning med ständigt inflöde av nya medarbetare. </w:t>
      </w:r>
    </w:p>
    <w:p w:rsidR="00F21E47" w:rsidRDefault="00F21E47" w:rsidP="00317951"/>
    <w:p w:rsidR="00F21E47" w:rsidRDefault="00317951" w:rsidP="00317951">
      <w:r w:rsidRPr="00317951">
        <w:t xml:space="preserve">Vi har en väl fungerande process där behovsanalys, utvärdering av alternativ och beslut görs, i en distribuerad form och tydlig delegationsordning. Våra områdeschefer bedömer behov av utbildning eller andra inslag av kompetensutveckling och beslutar inom ramen för sin budget för insatser för kompetensutveckling. Cheferna tar beslutet medan anmälan görs av medarbetaren. </w:t>
      </w:r>
    </w:p>
    <w:p w:rsidR="00F21E47" w:rsidRDefault="00F21E47" w:rsidP="00317951"/>
    <w:p w:rsidR="00F21E47" w:rsidRDefault="00317951" w:rsidP="00317951">
      <w:r w:rsidRPr="00317951">
        <w:t xml:space="preserve">Erbjudandena </w:t>
      </w:r>
      <w:r w:rsidR="00F21E47">
        <w:t xml:space="preserve">från </w:t>
      </w:r>
      <w:r w:rsidR="005A14FD">
        <w:t>LabCenter</w:t>
      </w:r>
      <w:r w:rsidRPr="00317951">
        <w:t xml:space="preserve"> har således gått till medarbetarna utan chefernas vetskap. Hade vi varit medvetna om detta hade vi givetvis agerat mot </w:t>
      </w:r>
      <w:r w:rsidR="005A14FD">
        <w:t>LabCenter</w:t>
      </w:r>
      <w:r w:rsidRPr="00317951">
        <w:t xml:space="preserve">s förfaringssätt. </w:t>
      </w:r>
    </w:p>
    <w:p w:rsidR="00F21E47" w:rsidRDefault="00F21E47" w:rsidP="00317951"/>
    <w:p w:rsidR="00317951" w:rsidRPr="00317951" w:rsidRDefault="00317951" w:rsidP="00317951">
      <w:r w:rsidRPr="00317951">
        <w:t>Vi tar avstånd från det förfaringssätt som</w:t>
      </w:r>
      <w:r w:rsidR="00F21E47">
        <w:t xml:space="preserve"> </w:t>
      </w:r>
      <w:r w:rsidR="005A14FD">
        <w:t>LabCenter</w:t>
      </w:r>
      <w:r w:rsidRPr="00317951">
        <w:t xml:space="preserve"> tillämpar i detta fall. Självklart ska möjligheterna för rabatt mm. i första hand användas för att sänka kursavgifterna redan när dessa prissätts. Erbjudandena ska givetvis riktas mot arbetsgivaren som står för kostnader för sina medarbetares utbildning och inte till de som deltar i utbildningen. Detta oavsett det rör sig om uppdragsgivare inom privat eller offentlig sektor.</w:t>
      </w:r>
    </w:p>
    <w:p w:rsidR="00317951" w:rsidRPr="00317951" w:rsidRDefault="00317951" w:rsidP="00A317A3"/>
    <w:p w:rsidR="00317951" w:rsidRPr="00317951" w:rsidRDefault="00317951" w:rsidP="00317951">
      <w:r w:rsidRPr="00317951">
        <w:t xml:space="preserve">Med denna vetskap och med grund i ovan har jag beslutat att vi tills vidare, dvs tills </w:t>
      </w:r>
      <w:r w:rsidR="005A14FD">
        <w:t>LabCenter</w:t>
      </w:r>
      <w:r w:rsidRPr="00317951">
        <w:t xml:space="preserve"> omvärderar och förändrar sitt förfaringssätt, kommer inte köpa någon utbildning hos eller med koppling till </w:t>
      </w:r>
      <w:r w:rsidR="005A14FD">
        <w:t>LabCenter</w:t>
      </w:r>
      <w:r w:rsidRPr="00317951">
        <w:t>.</w:t>
      </w:r>
    </w:p>
    <w:p w:rsidR="00317951" w:rsidRPr="00317951" w:rsidRDefault="00317951" w:rsidP="00A317A3"/>
    <w:p w:rsidR="00A317A3" w:rsidRDefault="00A317A3" w:rsidP="00A317A3">
      <w:r w:rsidRPr="00317951">
        <w:lastRenderedPageBreak/>
        <w:t>Som ytterligare åtgärd kommer vi nu att informera all personal genom vår internwebb samt ser till att sätta upp en särskild punkt på agendan för våra första enhets-</w:t>
      </w:r>
      <w:r w:rsidR="007E4C8F">
        <w:t xml:space="preserve"> och områdesmöten efter semestrarna</w:t>
      </w:r>
      <w:r w:rsidRPr="00317951">
        <w:t>, om regler och riktlinjer mot bestickning och frågor om etik och moral.</w:t>
      </w:r>
    </w:p>
    <w:p w:rsidR="00F21E47" w:rsidRPr="00317951" w:rsidRDefault="00F21E47" w:rsidP="00A317A3"/>
    <w:p w:rsidR="00317951" w:rsidRDefault="00317951" w:rsidP="00A317A3">
      <w:r w:rsidRPr="00317951">
        <w:t xml:space="preserve">Vi kommer även göra en översyn av våra processer för såväl hantering av utbildningsinköp som ständigt pågående utbildning av våra medarbetare om lagar, </w:t>
      </w:r>
      <w:r w:rsidR="00F21E47" w:rsidRPr="00317951">
        <w:t>reglemente</w:t>
      </w:r>
      <w:r w:rsidRPr="00317951">
        <w:t xml:space="preserve"> och etiska aspekter.</w:t>
      </w:r>
      <w:r w:rsidR="00776842">
        <w:t xml:space="preserve"> Detta för att optimalt säkerställa att allt går rätt till.</w:t>
      </w:r>
    </w:p>
    <w:p w:rsidR="00776842" w:rsidRDefault="00776842" w:rsidP="00A317A3"/>
    <w:p w:rsidR="00776842" w:rsidRDefault="00776842" w:rsidP="00A317A3"/>
    <w:p w:rsidR="00776842" w:rsidRDefault="00776842" w:rsidP="00A317A3">
      <w:r>
        <w:t>Ali Foroutan-Rad</w:t>
      </w:r>
    </w:p>
    <w:p w:rsidR="00776842" w:rsidRPr="00317951" w:rsidRDefault="00776842" w:rsidP="00A317A3">
      <w:r>
        <w:t>Enhetschef, ITS</w:t>
      </w:r>
    </w:p>
    <w:p w:rsidR="00A317A3" w:rsidRDefault="00A317A3" w:rsidP="00A317A3">
      <w:r>
        <w:t> </w:t>
      </w:r>
    </w:p>
    <w:p w:rsidR="00A317A3" w:rsidRDefault="00A317A3" w:rsidP="00A317A3"/>
    <w:sectPr w:rsidR="00A317A3" w:rsidSect="005D54C4">
      <w:headerReference w:type="default" r:id="rId8"/>
      <w:footerReference w:type="default" r:id="rId9"/>
      <w:headerReference w:type="first" r:id="rId10"/>
      <w:footerReference w:type="first" r:id="rId11"/>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E5" w:rsidRDefault="003479E5" w:rsidP="00190C50">
      <w:pPr>
        <w:spacing w:line="240" w:lineRule="auto"/>
      </w:pPr>
      <w:r>
        <w:separator/>
      </w:r>
    </w:p>
  </w:endnote>
  <w:endnote w:type="continuationSeparator" w:id="0">
    <w:p w:rsidR="003479E5" w:rsidRDefault="003479E5"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Tr="008B2776">
      <w:trPr>
        <w:trHeight w:val="426"/>
      </w:trPr>
      <w:tc>
        <w:tcPr>
          <w:tcW w:w="1752" w:type="dxa"/>
          <w:vAlign w:val="bottom"/>
        </w:tcPr>
        <w:p w:rsidR="006D7F85" w:rsidRDefault="006D7F85" w:rsidP="006D7F85">
          <w:pPr>
            <w:pStyle w:val="Sidhuvud"/>
          </w:pPr>
        </w:p>
      </w:tc>
      <w:tc>
        <w:tcPr>
          <w:tcW w:w="6854" w:type="dxa"/>
          <w:vAlign w:val="bottom"/>
        </w:tcPr>
        <w:p w:rsidR="006D7F85" w:rsidRDefault="00A317A3" w:rsidP="006D7F85">
          <w:pPr>
            <w:pStyle w:val="Sidhuvud"/>
            <w:spacing w:before="40"/>
            <w:jc w:val="center"/>
          </w:pPr>
          <w:r>
            <w:t>ITS (IT-stöd och systemutveckling)</w:t>
          </w:r>
          <w:r w:rsidR="00A84EF6">
            <w:t xml:space="preserve"> 901 87 Umeå  </w:t>
          </w:r>
          <w:r w:rsidR="006D7F85">
            <w:t>www.</w:t>
          </w:r>
          <w:r>
            <w:t>its.</w:t>
          </w:r>
          <w:r w:rsidR="006D7F85">
            <w:t>umu.se</w:t>
          </w:r>
        </w:p>
      </w:tc>
      <w:tc>
        <w:tcPr>
          <w:tcW w:w="1752" w:type="dxa"/>
          <w:vAlign w:val="bottom"/>
        </w:tcPr>
        <w:p w:rsidR="006D7F85" w:rsidRDefault="006D7F85" w:rsidP="006D7F85">
          <w:pPr>
            <w:pStyle w:val="Sidhuvud"/>
            <w:jc w:val="right"/>
          </w:pPr>
          <w:r>
            <w:t xml:space="preserve"> </w:t>
          </w:r>
        </w:p>
      </w:tc>
    </w:tr>
  </w:tbl>
  <w:p w:rsidR="000E14EA" w:rsidRPr="007B47F4" w:rsidRDefault="000E14EA"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Tr="008B2776">
      <w:trPr>
        <w:trHeight w:val="426"/>
      </w:trPr>
      <w:tc>
        <w:tcPr>
          <w:tcW w:w="1752" w:type="dxa"/>
          <w:vAlign w:val="bottom"/>
        </w:tcPr>
        <w:p w:rsidR="00904ECD" w:rsidRDefault="00904ECD" w:rsidP="00904ECD">
          <w:pPr>
            <w:pStyle w:val="Sidhuvud"/>
          </w:pPr>
        </w:p>
      </w:tc>
      <w:tc>
        <w:tcPr>
          <w:tcW w:w="6854" w:type="dxa"/>
          <w:vAlign w:val="bottom"/>
        </w:tcPr>
        <w:p w:rsidR="00904ECD" w:rsidRDefault="00904ECD" w:rsidP="00904ECD">
          <w:pPr>
            <w:pStyle w:val="Sidhuvud"/>
            <w:spacing w:before="40"/>
            <w:jc w:val="center"/>
          </w:pPr>
          <w:r>
            <w:t>Institution/enhet eller motsvarande 901 87 Umeå www.umu.se</w:t>
          </w:r>
        </w:p>
      </w:tc>
      <w:tc>
        <w:tcPr>
          <w:tcW w:w="1752" w:type="dxa"/>
          <w:vAlign w:val="bottom"/>
        </w:tcPr>
        <w:p w:rsidR="00904ECD" w:rsidRDefault="00904ECD" w:rsidP="00904ECD">
          <w:pPr>
            <w:pStyle w:val="Sidhuvud"/>
            <w:jc w:val="right"/>
          </w:pPr>
          <w:r>
            <w:t xml:space="preserve"> </w:t>
          </w:r>
        </w:p>
      </w:tc>
    </w:tr>
  </w:tbl>
  <w:p w:rsidR="00904ECD" w:rsidRDefault="00904ECD" w:rsidP="00801F09">
    <w:pPr>
      <w:pStyle w:val="Tomtstycke"/>
    </w:pPr>
  </w:p>
  <w:p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E5" w:rsidRDefault="003479E5" w:rsidP="00190C50">
      <w:pPr>
        <w:spacing w:line="240" w:lineRule="auto"/>
      </w:pPr>
      <w:r>
        <w:separator/>
      </w:r>
    </w:p>
  </w:footnote>
  <w:footnote w:type="continuationSeparator" w:id="0">
    <w:p w:rsidR="003479E5" w:rsidRDefault="003479E5" w:rsidP="00190C50">
      <w:pPr>
        <w:spacing w:line="240" w:lineRule="auto"/>
      </w:pPr>
      <w:r>
        <w:continuationSeparator/>
      </w:r>
    </w:p>
  </w:footnote>
  <w:footnote w:id="1">
    <w:p w:rsidR="005A0716" w:rsidRDefault="005A0716">
      <w:pPr>
        <w:pStyle w:val="Fotnotstext"/>
      </w:pPr>
      <w:r>
        <w:rPr>
          <w:rStyle w:val="Fotnotsreferens"/>
        </w:rPr>
        <w:footnoteRef/>
      </w:r>
      <w:r>
        <w:t xml:space="preserve"> </w:t>
      </w:r>
      <w:r w:rsidRPr="005A0716">
        <w:t>https://en.wikipedia.org/wiki/Next_Unit_of_Computing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56" w:rsidRDefault="00427F56"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5E3B04" w:rsidRPr="002F104F" w:rsidRDefault="00A317A3" w:rsidP="005E3B04">
          <w:pPr>
            <w:pStyle w:val="Sidhuvud"/>
          </w:pPr>
          <w:r>
            <w:t>Rapport</w:t>
          </w:r>
          <w:r w:rsidR="008E58F7">
            <w:t xml:space="preserve"> till Universitetsdirektör Caroline Sjöberg</w:t>
          </w:r>
        </w:p>
        <w:p w:rsidR="005E3B04" w:rsidRPr="002F104F" w:rsidRDefault="00A317A3" w:rsidP="005E3B04">
          <w:pPr>
            <w:pStyle w:val="Sidhuvud"/>
          </w:pPr>
          <w:r>
            <w:t>Ali Foroutan-Rad</w:t>
          </w:r>
        </w:p>
        <w:p w:rsidR="005E3B04" w:rsidRPr="002F104F" w:rsidRDefault="00A317A3" w:rsidP="005E3B04">
          <w:pPr>
            <w:pStyle w:val="Sidhuvud"/>
          </w:pPr>
          <w:r>
            <w:t>Ali.foroutan-rad@umu.se</w:t>
          </w:r>
        </w:p>
        <w:p w:rsidR="005E3B04" w:rsidRPr="002F104F" w:rsidRDefault="004C4C0C" w:rsidP="005E3B04">
          <w:pPr>
            <w:pStyle w:val="Sidhuvud"/>
          </w:pPr>
          <w:r>
            <w:t>090-786 5</w:t>
          </w:r>
          <w:r w:rsidR="008E58F7">
            <w:t>7 58</w:t>
          </w:r>
        </w:p>
        <w:p w:rsidR="005E3B04" w:rsidRDefault="005E3B04" w:rsidP="005E3B04">
          <w:pPr>
            <w:pStyle w:val="Sidhuvud"/>
          </w:pPr>
        </w:p>
        <w:p w:rsidR="008E58F7" w:rsidRPr="002F104F" w:rsidRDefault="005A14FD" w:rsidP="005E3B04">
          <w:pPr>
            <w:pStyle w:val="Sidhuvud"/>
          </w:pPr>
          <w:r>
            <w:t>Dnr</w:t>
          </w:r>
          <w:r w:rsidR="008E58F7">
            <w:t xml:space="preserve"> </w:t>
          </w:r>
          <w:r>
            <w:t>FS 1.6.2-1221-17</w:t>
          </w:r>
        </w:p>
        <w:p w:rsidR="00904ECD" w:rsidRDefault="00904ECD" w:rsidP="005E3B04">
          <w:pPr>
            <w:pStyle w:val="Sidhuvud"/>
          </w:pPr>
        </w:p>
      </w:tc>
      <w:tc>
        <w:tcPr>
          <w:tcW w:w="3438" w:type="dxa"/>
        </w:tcPr>
        <w:p w:rsidR="00904ECD" w:rsidRDefault="00904ECD" w:rsidP="00904ECD">
          <w:pPr>
            <w:pStyle w:val="Sidhuvud"/>
            <w:spacing w:before="40" w:after="20"/>
            <w:jc w:val="center"/>
          </w:pPr>
          <w:r>
            <w:drawing>
              <wp:inline distT="0" distB="0" distL="0" distR="0" wp14:anchorId="178A71D6" wp14:editId="353DD13F">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rsidR="00904ECD" w:rsidRDefault="00A84EF6" w:rsidP="00904ECD">
          <w:pPr>
            <w:pStyle w:val="Sidhuvud"/>
            <w:jc w:val="right"/>
          </w:pPr>
          <w:r>
            <w:t>29</w:t>
          </w:r>
          <w:r w:rsidR="00A317A3">
            <w:t>/6-2017</w:t>
          </w:r>
        </w:p>
        <w:p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C318A6">
            <w:t>3</w:t>
          </w:r>
          <w:r w:rsidRPr="00546880">
            <w:fldChar w:fldCharType="end"/>
          </w:r>
          <w:r>
            <w:t xml:space="preserve"> (</w:t>
          </w:r>
          <w:fldSimple w:instr="NUMPAGES  \* Arabic  \* MERGEFORMAT">
            <w:r w:rsidR="00C318A6">
              <w:t>3</w:t>
            </w:r>
          </w:fldSimple>
          <w:r>
            <w:t xml:space="preserve">) </w:t>
          </w:r>
        </w:p>
      </w:tc>
    </w:tr>
  </w:tbl>
  <w:p w:rsidR="00904ECD" w:rsidRPr="006F5914" w:rsidRDefault="00904ECD"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56" w:rsidRDefault="00427F56"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904ECD" w:rsidRDefault="00904ECD" w:rsidP="00904ECD">
          <w:pPr>
            <w:pStyle w:val="Sidhuvud"/>
          </w:pPr>
          <w:r w:rsidRPr="002F104F">
            <w:t>Dokumenttyp</w:t>
          </w:r>
        </w:p>
        <w:p w:rsidR="00904ECD" w:rsidRDefault="00904ECD" w:rsidP="00904ECD">
          <w:pPr>
            <w:pStyle w:val="Sidhuvud"/>
          </w:pPr>
          <w:r w:rsidRPr="002F104F">
            <w:t>Dnr</w:t>
          </w:r>
        </w:p>
      </w:tc>
      <w:tc>
        <w:tcPr>
          <w:tcW w:w="3438" w:type="dxa"/>
        </w:tcPr>
        <w:p w:rsidR="00904ECD" w:rsidRDefault="00904ECD" w:rsidP="00904ECD">
          <w:pPr>
            <w:pStyle w:val="Sidhuvud"/>
            <w:spacing w:before="40" w:after="20"/>
            <w:jc w:val="center"/>
          </w:pPr>
          <w:r>
            <w:drawing>
              <wp:inline distT="0" distB="0" distL="0" distR="0" wp14:anchorId="3D2E26BA" wp14:editId="2E907C52">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rsidR="00904ECD" w:rsidRDefault="00904ECD" w:rsidP="00904ECD">
          <w:pPr>
            <w:pStyle w:val="Sidhuvud"/>
            <w:jc w:val="right"/>
          </w:pPr>
          <w:r>
            <w:t>Datum</w:t>
          </w:r>
        </w:p>
        <w:p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fldSimple w:instr="NUMPAGES  \* Arabic  \* MERGEFORMAT">
            <w:r w:rsidR="00A317A3">
              <w:t>1</w:t>
            </w:r>
          </w:fldSimple>
          <w:r>
            <w:t xml:space="preserve">) </w:t>
          </w:r>
        </w:p>
      </w:tc>
    </w:tr>
  </w:tbl>
  <w:p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15pt;height:63.55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8267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2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A2D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D61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2E67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CC7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4ACD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148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4AE1019"/>
    <w:multiLevelType w:val="hybridMultilevel"/>
    <w:tmpl w:val="44CCD0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5"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6"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6"/>
  </w:num>
  <w:num w:numId="3">
    <w:abstractNumId w:val="10"/>
  </w:num>
  <w:num w:numId="4">
    <w:abstractNumId w:val="12"/>
  </w:num>
  <w:num w:numId="5">
    <w:abstractNumId w:val="14"/>
  </w:num>
  <w:num w:numId="6">
    <w:abstractNumId w:val="13"/>
  </w:num>
  <w:num w:numId="7">
    <w:abstractNumId w:val="9"/>
  </w:num>
  <w:num w:numId="8">
    <w:abstractNumId w:val="9"/>
  </w:num>
  <w:num w:numId="9">
    <w:abstractNumId w:val="21"/>
  </w:num>
  <w:num w:numId="10">
    <w:abstractNumId w:val="10"/>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0"/>
  </w:num>
  <w:num w:numId="20">
    <w:abstractNumId w:val="5"/>
  </w:num>
  <w:num w:numId="21">
    <w:abstractNumId w:val="6"/>
  </w:num>
  <w:num w:numId="22">
    <w:abstractNumId w:val="7"/>
  </w:num>
  <w:num w:numId="23">
    <w:abstractNumId w:val="8"/>
  </w:num>
  <w:num w:numId="24">
    <w:abstractNumId w:val="1"/>
  </w:num>
  <w:num w:numId="25">
    <w:abstractNumId w:val="2"/>
  </w:num>
  <w:num w:numId="26">
    <w:abstractNumId w:val="3"/>
  </w:num>
  <w:num w:numId="27">
    <w:abstractNumId w:val="4"/>
  </w:num>
  <w:num w:numId="28">
    <w:abstractNumId w:val="0"/>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A3"/>
    <w:rsid w:val="00022CEE"/>
    <w:rsid w:val="0002598E"/>
    <w:rsid w:val="000365B4"/>
    <w:rsid w:val="00040301"/>
    <w:rsid w:val="000438CB"/>
    <w:rsid w:val="00067B6C"/>
    <w:rsid w:val="000721C3"/>
    <w:rsid w:val="00074F1D"/>
    <w:rsid w:val="00091AD5"/>
    <w:rsid w:val="000972BF"/>
    <w:rsid w:val="000B3769"/>
    <w:rsid w:val="000B5233"/>
    <w:rsid w:val="000C1302"/>
    <w:rsid w:val="000C4CDC"/>
    <w:rsid w:val="000E14EA"/>
    <w:rsid w:val="000E49A7"/>
    <w:rsid w:val="000E7725"/>
    <w:rsid w:val="000F2DC6"/>
    <w:rsid w:val="00112353"/>
    <w:rsid w:val="00120BBE"/>
    <w:rsid w:val="00123F5D"/>
    <w:rsid w:val="001306A0"/>
    <w:rsid w:val="00190C50"/>
    <w:rsid w:val="00202E08"/>
    <w:rsid w:val="002148F6"/>
    <w:rsid w:val="002231C8"/>
    <w:rsid w:val="00231104"/>
    <w:rsid w:val="00232749"/>
    <w:rsid w:val="00234EA6"/>
    <w:rsid w:val="00241369"/>
    <w:rsid w:val="002519DB"/>
    <w:rsid w:val="00253AFF"/>
    <w:rsid w:val="002710E6"/>
    <w:rsid w:val="002743E9"/>
    <w:rsid w:val="0028246C"/>
    <w:rsid w:val="002861FA"/>
    <w:rsid w:val="00286F33"/>
    <w:rsid w:val="002919E1"/>
    <w:rsid w:val="00293DD7"/>
    <w:rsid w:val="002B06BD"/>
    <w:rsid w:val="002C3E1B"/>
    <w:rsid w:val="002D19F0"/>
    <w:rsid w:val="002D5CE0"/>
    <w:rsid w:val="002F104F"/>
    <w:rsid w:val="002F3861"/>
    <w:rsid w:val="00300F86"/>
    <w:rsid w:val="0031302F"/>
    <w:rsid w:val="00313C1A"/>
    <w:rsid w:val="00314ACC"/>
    <w:rsid w:val="003165B3"/>
    <w:rsid w:val="00317951"/>
    <w:rsid w:val="00320BB4"/>
    <w:rsid w:val="00326F3D"/>
    <w:rsid w:val="00342672"/>
    <w:rsid w:val="00343CC4"/>
    <w:rsid w:val="003479E5"/>
    <w:rsid w:val="0035470D"/>
    <w:rsid w:val="0037424A"/>
    <w:rsid w:val="00382A73"/>
    <w:rsid w:val="00397CDB"/>
    <w:rsid w:val="003A22F0"/>
    <w:rsid w:val="003A520D"/>
    <w:rsid w:val="003A53BF"/>
    <w:rsid w:val="003B5A7F"/>
    <w:rsid w:val="003D4F90"/>
    <w:rsid w:val="003E3385"/>
    <w:rsid w:val="003E56F4"/>
    <w:rsid w:val="003E5F14"/>
    <w:rsid w:val="003F6440"/>
    <w:rsid w:val="003F69D1"/>
    <w:rsid w:val="00401038"/>
    <w:rsid w:val="00411542"/>
    <w:rsid w:val="00415FF6"/>
    <w:rsid w:val="00420792"/>
    <w:rsid w:val="00422226"/>
    <w:rsid w:val="0042712B"/>
    <w:rsid w:val="00427F56"/>
    <w:rsid w:val="00475882"/>
    <w:rsid w:val="004837B1"/>
    <w:rsid w:val="004A09E8"/>
    <w:rsid w:val="004A4CF0"/>
    <w:rsid w:val="004C1357"/>
    <w:rsid w:val="004C4C0C"/>
    <w:rsid w:val="004C4F81"/>
    <w:rsid w:val="004D2A0E"/>
    <w:rsid w:val="004E2266"/>
    <w:rsid w:val="004E5000"/>
    <w:rsid w:val="005158B7"/>
    <w:rsid w:val="00524B2C"/>
    <w:rsid w:val="00541C03"/>
    <w:rsid w:val="00546880"/>
    <w:rsid w:val="00551A46"/>
    <w:rsid w:val="005606CF"/>
    <w:rsid w:val="0056435D"/>
    <w:rsid w:val="00582D90"/>
    <w:rsid w:val="005A0716"/>
    <w:rsid w:val="005A14FD"/>
    <w:rsid w:val="005B0461"/>
    <w:rsid w:val="005C2938"/>
    <w:rsid w:val="005C540D"/>
    <w:rsid w:val="005D54C4"/>
    <w:rsid w:val="005E30B9"/>
    <w:rsid w:val="005E32ED"/>
    <w:rsid w:val="005E3B04"/>
    <w:rsid w:val="005F152C"/>
    <w:rsid w:val="0060265A"/>
    <w:rsid w:val="006315D7"/>
    <w:rsid w:val="006339E7"/>
    <w:rsid w:val="00637AD4"/>
    <w:rsid w:val="0064791A"/>
    <w:rsid w:val="006631D4"/>
    <w:rsid w:val="0067375F"/>
    <w:rsid w:val="00674B19"/>
    <w:rsid w:val="006761BB"/>
    <w:rsid w:val="00694CB2"/>
    <w:rsid w:val="006B1F8E"/>
    <w:rsid w:val="006C2846"/>
    <w:rsid w:val="006D2DA7"/>
    <w:rsid w:val="006D7F85"/>
    <w:rsid w:val="006E7C14"/>
    <w:rsid w:val="006F5914"/>
    <w:rsid w:val="007069CD"/>
    <w:rsid w:val="00707887"/>
    <w:rsid w:val="007175E0"/>
    <w:rsid w:val="00721F2A"/>
    <w:rsid w:val="00724054"/>
    <w:rsid w:val="00745119"/>
    <w:rsid w:val="00756388"/>
    <w:rsid w:val="00757EBB"/>
    <w:rsid w:val="007677B7"/>
    <w:rsid w:val="00776842"/>
    <w:rsid w:val="00792503"/>
    <w:rsid w:val="007A02AB"/>
    <w:rsid w:val="007B3DAB"/>
    <w:rsid w:val="007B47F4"/>
    <w:rsid w:val="007B543B"/>
    <w:rsid w:val="007C0541"/>
    <w:rsid w:val="007C5FEF"/>
    <w:rsid w:val="007D0600"/>
    <w:rsid w:val="007E4C8F"/>
    <w:rsid w:val="00801F09"/>
    <w:rsid w:val="0080309B"/>
    <w:rsid w:val="00803482"/>
    <w:rsid w:val="00830A70"/>
    <w:rsid w:val="00834FE5"/>
    <w:rsid w:val="00853894"/>
    <w:rsid w:val="00876027"/>
    <w:rsid w:val="00880C1E"/>
    <w:rsid w:val="00891619"/>
    <w:rsid w:val="008972D2"/>
    <w:rsid w:val="008A5676"/>
    <w:rsid w:val="008D48B5"/>
    <w:rsid w:val="008E58F7"/>
    <w:rsid w:val="00900BBA"/>
    <w:rsid w:val="00904ECD"/>
    <w:rsid w:val="00905A45"/>
    <w:rsid w:val="009134A3"/>
    <w:rsid w:val="00934569"/>
    <w:rsid w:val="00961561"/>
    <w:rsid w:val="00966CCC"/>
    <w:rsid w:val="00981761"/>
    <w:rsid w:val="009858C3"/>
    <w:rsid w:val="00993BD0"/>
    <w:rsid w:val="009A615A"/>
    <w:rsid w:val="009C2054"/>
    <w:rsid w:val="009C667E"/>
    <w:rsid w:val="009C77F0"/>
    <w:rsid w:val="009D7EF4"/>
    <w:rsid w:val="009E3549"/>
    <w:rsid w:val="009E6779"/>
    <w:rsid w:val="009F3E95"/>
    <w:rsid w:val="00A01592"/>
    <w:rsid w:val="00A0215C"/>
    <w:rsid w:val="00A21001"/>
    <w:rsid w:val="00A317A3"/>
    <w:rsid w:val="00A37A46"/>
    <w:rsid w:val="00A45AA1"/>
    <w:rsid w:val="00A46220"/>
    <w:rsid w:val="00A53E0B"/>
    <w:rsid w:val="00A54EBF"/>
    <w:rsid w:val="00A81710"/>
    <w:rsid w:val="00A84EF6"/>
    <w:rsid w:val="00A8790F"/>
    <w:rsid w:val="00A95D9B"/>
    <w:rsid w:val="00AA1068"/>
    <w:rsid w:val="00AA1E4E"/>
    <w:rsid w:val="00AE3F3C"/>
    <w:rsid w:val="00AF10ED"/>
    <w:rsid w:val="00AF43CB"/>
    <w:rsid w:val="00B41E11"/>
    <w:rsid w:val="00B4202B"/>
    <w:rsid w:val="00B42DB4"/>
    <w:rsid w:val="00B44AD7"/>
    <w:rsid w:val="00B8715F"/>
    <w:rsid w:val="00B92795"/>
    <w:rsid w:val="00B928F3"/>
    <w:rsid w:val="00B97A2D"/>
    <w:rsid w:val="00BB0027"/>
    <w:rsid w:val="00BD33C3"/>
    <w:rsid w:val="00BE238C"/>
    <w:rsid w:val="00BE745F"/>
    <w:rsid w:val="00BF2DB9"/>
    <w:rsid w:val="00BF413F"/>
    <w:rsid w:val="00C047D7"/>
    <w:rsid w:val="00C1676B"/>
    <w:rsid w:val="00C23067"/>
    <w:rsid w:val="00C233BB"/>
    <w:rsid w:val="00C318A6"/>
    <w:rsid w:val="00C43500"/>
    <w:rsid w:val="00C65FC8"/>
    <w:rsid w:val="00C81B55"/>
    <w:rsid w:val="00CB705B"/>
    <w:rsid w:val="00CC2F59"/>
    <w:rsid w:val="00CD3668"/>
    <w:rsid w:val="00CF5451"/>
    <w:rsid w:val="00D06E18"/>
    <w:rsid w:val="00D07521"/>
    <w:rsid w:val="00D16E62"/>
    <w:rsid w:val="00D21F8E"/>
    <w:rsid w:val="00D22D49"/>
    <w:rsid w:val="00D2488E"/>
    <w:rsid w:val="00D24A43"/>
    <w:rsid w:val="00D31071"/>
    <w:rsid w:val="00D43B89"/>
    <w:rsid w:val="00D47458"/>
    <w:rsid w:val="00D94FF2"/>
    <w:rsid w:val="00DD4BFA"/>
    <w:rsid w:val="00DF3D9D"/>
    <w:rsid w:val="00DF4057"/>
    <w:rsid w:val="00E00C08"/>
    <w:rsid w:val="00E01ABB"/>
    <w:rsid w:val="00E0676E"/>
    <w:rsid w:val="00E26435"/>
    <w:rsid w:val="00E31D6F"/>
    <w:rsid w:val="00E443DB"/>
    <w:rsid w:val="00E57EB9"/>
    <w:rsid w:val="00E66823"/>
    <w:rsid w:val="00E70713"/>
    <w:rsid w:val="00E91E30"/>
    <w:rsid w:val="00EA593C"/>
    <w:rsid w:val="00EC3E1E"/>
    <w:rsid w:val="00ED450F"/>
    <w:rsid w:val="00F05B6F"/>
    <w:rsid w:val="00F21E47"/>
    <w:rsid w:val="00F31BC4"/>
    <w:rsid w:val="00F36CA7"/>
    <w:rsid w:val="00F44871"/>
    <w:rsid w:val="00F4790F"/>
    <w:rsid w:val="00F61A71"/>
    <w:rsid w:val="00F62FC4"/>
    <w:rsid w:val="00F72C95"/>
    <w:rsid w:val="00F9213E"/>
    <w:rsid w:val="00F94541"/>
    <w:rsid w:val="00FB49F5"/>
    <w:rsid w:val="00FC19CB"/>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97064E-9419-44ED-B7E1-0C4966CC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unhideWhenUsed="1"/>
    <w:lsdException w:name="FollowedHyperlink"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90F"/>
  </w:style>
  <w:style w:type="paragraph" w:styleId="Rubrik1">
    <w:name w:val="heading 1"/>
    <w:basedOn w:val="Normal"/>
    <w:next w:val="Normal"/>
    <w:link w:val="Rubrik1Char"/>
    <w:qFormat/>
    <w:rsid w:val="00B44AD7"/>
    <w:pPr>
      <w:keepNext/>
      <w:spacing w:before="260" w:after="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 w:type="paragraph" w:styleId="Kommentarer">
    <w:name w:val="annotation text"/>
    <w:basedOn w:val="Normal"/>
    <w:link w:val="KommentarerChar"/>
    <w:semiHidden/>
    <w:unhideWhenUsed/>
    <w:rsid w:val="005A14FD"/>
    <w:pPr>
      <w:spacing w:line="240" w:lineRule="auto"/>
    </w:pPr>
  </w:style>
  <w:style w:type="character" w:customStyle="1" w:styleId="KommentarerChar">
    <w:name w:val="Kommentarer Char"/>
    <w:basedOn w:val="Standardstycketeckensnitt"/>
    <w:link w:val="Kommentarer"/>
    <w:semiHidden/>
    <w:rsid w:val="005A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 w:id="1666662540">
      <w:bodyDiv w:val="1"/>
      <w:marLeft w:val="0"/>
      <w:marRight w:val="0"/>
      <w:marTop w:val="0"/>
      <w:marBottom w:val="0"/>
      <w:divBdr>
        <w:top w:val="none" w:sz="0" w:space="0" w:color="auto"/>
        <w:left w:val="none" w:sz="0" w:space="0" w:color="auto"/>
        <w:bottom w:val="none" w:sz="0" w:space="0" w:color="auto"/>
        <w:right w:val="none" w:sz="0" w:space="0" w:color="auto"/>
      </w:divBdr>
    </w:div>
    <w:div w:id="1979845042">
      <w:bodyDiv w:val="1"/>
      <w:marLeft w:val="0"/>
      <w:marRight w:val="0"/>
      <w:marTop w:val="0"/>
      <w:marBottom w:val="0"/>
      <w:divBdr>
        <w:top w:val="none" w:sz="0" w:space="0" w:color="auto"/>
        <w:left w:val="none" w:sz="0" w:space="0" w:color="auto"/>
        <w:bottom w:val="none" w:sz="0" w:space="0" w:color="auto"/>
        <w:right w:val="none" w:sz="0" w:space="0" w:color="auto"/>
      </w:divBdr>
    </w:div>
    <w:div w:id="21255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20Office\Templates\umu\Svenska\Dokument%20umu%20SE%20v01.dotx" TargetMode="External"/></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AC7D-5E73-4AE3-BDC5-EFD97FA2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umu SE v01</Template>
  <TotalTime>0</TotalTime>
  <Pages>3</Pages>
  <Words>1054</Words>
  <Characters>5592</Characters>
  <Application>Microsoft Office Word</Application>
  <DocSecurity>0</DocSecurity>
  <Lines>46</Lines>
  <Paragraphs>13</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Rapport angående Umeå universitetes anlitande av utbildningsleverantörern Labcenter</vt:lpstr>
      <vt:lpstr/>
      <vt:lpstr>    Rubrik</vt:lpstr>
    </vt:vector>
  </TitlesOfParts>
  <Manager>ali.foroutan-rad@adm.umu.se</Manager>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angående Umeå universitetes anlitande av utbildningsleverantörern Labcenter</dc:title>
  <dc:creator>ali.foroutan-rad@umu.se</dc:creator>
  <cp:lastModifiedBy>Ola Nilsson</cp:lastModifiedBy>
  <cp:revision>2</cp:revision>
  <cp:lastPrinted>2017-01-20T09:22:00Z</cp:lastPrinted>
  <dcterms:created xsi:type="dcterms:W3CDTF">2017-06-30T13:53:00Z</dcterms:created>
  <dcterms:modified xsi:type="dcterms:W3CDTF">2017-06-30T13:53:00Z</dcterms:modified>
</cp:coreProperties>
</file>