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6C3" w:rsidRDefault="003B3AB8">
      <w:pPr>
        <w:pStyle w:val="Brdtext"/>
      </w:pPr>
      <w:r>
        <w:rPr>
          <w:noProof/>
        </w:rPr>
        <w:drawing>
          <wp:inline distT="0" distB="0" distL="0" distR="0">
            <wp:extent cx="5756911" cy="921411"/>
            <wp:effectExtent l="0" t="0" r="0" b="0"/>
            <wp:docPr id="1073741825" name="officeArt object" descr="Trio_logotype_bredar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Trio_logotype_bredare.jpg" descr="Trio_logotype_bredare.jp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6911" cy="92141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BB76C3" w:rsidRDefault="00BB76C3">
      <w:pPr>
        <w:pStyle w:val="Brdtext"/>
      </w:pPr>
    </w:p>
    <w:p w:rsidR="00BB76C3" w:rsidRDefault="003B3AB8">
      <w:pPr>
        <w:pStyle w:val="Brdtext"/>
      </w:pPr>
      <w:r>
        <w:rPr>
          <w:lang w:val="nl-NL"/>
        </w:rPr>
        <w:t xml:space="preserve">PROJEKTBESKRIVNING </w:t>
      </w:r>
      <w:r>
        <w:t xml:space="preserve">– </w:t>
      </w:r>
      <w:r w:rsidR="00C222F1">
        <w:t>dec</w:t>
      </w:r>
      <w:r>
        <w:t>ember 2017</w:t>
      </w:r>
    </w:p>
    <w:p w:rsidR="00BB76C3" w:rsidRDefault="00BB76C3">
      <w:pPr>
        <w:pStyle w:val="Brdtext"/>
      </w:pPr>
    </w:p>
    <w:p w:rsidR="00BB76C3" w:rsidRDefault="003B3AB8">
      <w:pPr>
        <w:pStyle w:val="Rubrik1"/>
      </w:pPr>
      <w:r>
        <w:t>Fikastunden ur ett omvårdnadsperspektiv</w:t>
      </w:r>
    </w:p>
    <w:p w:rsidR="00BB76C3" w:rsidRDefault="003B3AB8">
      <w:pPr>
        <w:pStyle w:val="Brdtext"/>
      </w:pPr>
      <w:r>
        <w:t>Lena Maria Nilsson, doktor i folkhälsovetenskap, näringsforskning, Umeå universitet</w:t>
      </w:r>
    </w:p>
    <w:p w:rsidR="00BB76C3" w:rsidRDefault="00BB76C3">
      <w:pPr>
        <w:pStyle w:val="Brdtext"/>
      </w:pPr>
    </w:p>
    <w:p w:rsidR="00BB76C3" w:rsidRDefault="003B3AB8">
      <w:pPr>
        <w:pStyle w:val="Rubrik2"/>
      </w:pPr>
      <w:r>
        <w:t>Bakgrund</w:t>
      </w:r>
    </w:p>
    <w:p w:rsidR="00BB76C3" w:rsidRDefault="003B3AB8">
      <w:pPr>
        <w:pStyle w:val="Brdtext"/>
      </w:pPr>
      <w:r>
        <w:t>Fikastunden, som i sin enklaste form kanske bara best</w:t>
      </w:r>
      <w:r>
        <w:rPr>
          <w:lang w:val="da-DK"/>
        </w:rPr>
        <w:t>å</w:t>
      </w:r>
      <w:r>
        <w:t>r av ”</w:t>
      </w:r>
      <w:r>
        <w:rPr>
          <w:lang w:val="nl-NL"/>
        </w:rPr>
        <w:t>en sl</w:t>
      </w:r>
      <w:r>
        <w:t>ät kopp kaffe”, är en viktig daglig rutin för m</w:t>
      </w:r>
      <w:r>
        <w:rPr>
          <w:lang w:val="da-DK"/>
        </w:rPr>
        <w:t>å</w:t>
      </w:r>
      <w:proofErr w:type="spellStart"/>
      <w:r>
        <w:t>nga</w:t>
      </w:r>
      <w:proofErr w:type="spellEnd"/>
      <w:r>
        <w:t xml:space="preserve"> människor, b</w:t>
      </w:r>
      <w:r>
        <w:rPr>
          <w:lang w:val="da-DK"/>
        </w:rPr>
        <w:t>å</w:t>
      </w:r>
      <w:r>
        <w:t xml:space="preserve">de äldre och yngre. Att bjuda en medmänniska på kaffe eller te är ett sätt att visa sig öppen och vänligt inställd. Fikastunder som delas med andra blir, i bästa fall, ett tillfälle av positiv samvaro och gemenskap. Fikastunden i ensamhet kan också vara ett </w:t>
      </w:r>
      <w:proofErr w:type="spellStart"/>
      <w:r>
        <w:t>tillfä</w:t>
      </w:r>
      <w:proofErr w:type="spellEnd"/>
      <w:r>
        <w:rPr>
          <w:lang w:val="it-IT"/>
        </w:rPr>
        <w:t>lle f</w:t>
      </w:r>
      <w:r>
        <w:t xml:space="preserve">ör </w:t>
      </w:r>
      <w:proofErr w:type="spellStart"/>
      <w:r>
        <w:t>vä</w:t>
      </w:r>
      <w:r>
        <w:rPr>
          <w:lang w:val="de-DE"/>
        </w:rPr>
        <w:t>lbeh</w:t>
      </w:r>
      <w:proofErr w:type="spellEnd"/>
      <w:r>
        <w:t>övlig individuell avkoppling och kontemplation.</w:t>
      </w:r>
    </w:p>
    <w:p w:rsidR="00BB76C3" w:rsidRDefault="003B3AB8">
      <w:pPr>
        <w:pStyle w:val="Brdtext"/>
      </w:pPr>
      <w:r>
        <w:t xml:space="preserve">Ur näringssynpunkt har kaffe beskrivits som den viktigaste antioxidantkällan i </w:t>
      </w:r>
      <w:proofErr w:type="spellStart"/>
      <w:r>
        <w:t>vä</w:t>
      </w:r>
      <w:r>
        <w:rPr>
          <w:lang w:val="de-DE"/>
        </w:rPr>
        <w:t>sterl</w:t>
      </w:r>
      <w:r>
        <w:t>ändsk</w:t>
      </w:r>
      <w:proofErr w:type="spellEnd"/>
      <w:r>
        <w:t xml:space="preserve"> kost </w:t>
      </w:r>
      <w:r>
        <w:fldChar w:fldCharType="begin"/>
      </w:r>
      <w:r>
        <w:instrText xml:space="preserve"> ADDIN EN.CITE &lt;EndNote&gt;&lt;Cite  &gt;&lt;Author&gt;Bonita&lt;/Author&gt;&lt;Year&gt;2007&lt;/Year&gt;&lt;RecNum&gt;111&lt;/RecNum&gt;&lt;DisplayText&gt;(1)&lt;/DisplayText&gt;&lt;record&gt;&lt;rec-number&gt;111&lt;/rec-number&gt;&lt;foreign-keys&gt;&lt;key app="EN" db-id="zt22evef2twtdlesdstxtar390x9r0dtadaz" timestamp="1503308357"&gt;111&lt;/key&gt;&lt;/foreign-keys&gt;&lt;ref-type name="Journal Article"&gt;17&lt;/ref-type&gt;&lt;contributors&gt;&lt;authors&gt;&lt;author&gt;Bonita, J. S.&lt;/author&gt;&lt;author&gt;Mandarano, M.&lt;/author&gt;&lt;author&gt;Shuta, D.&lt;/author&gt;&lt;author&gt;Vinson, J.&lt;/author&gt;&lt;/authors&gt;&lt;/contributors&gt;&lt;auth-address&gt;Department of Chemistry, Loyola Hall, University of Scranton, Scranton, PA 18510, USA.&lt;/auth-address&gt;&lt;titles&gt;&lt;title&gt;Coffee and cardiovascular disease: in vitro, cellular, animal, and human studies&lt;/title&gt;&lt;secondary-title&gt;Pharm Res&lt;/secondary-title&gt;&lt;/titles&gt;&lt;periodical&gt;&lt;full-title&gt;Pharm Res&lt;/full-title&gt;&lt;/periodical&gt;&lt;pages&gt;187-98&lt;/pages&gt;&lt;volume&gt;55&lt;/volume&gt;&lt;number&gt;3&lt;/number&gt;&lt;keywords&gt;&lt;keyword&gt;Animals&lt;/keyword&gt;&lt;keyword&gt;Antioxidants/metabolism&lt;/keyword&gt;&lt;keyword&gt;Blood Pressure/drug effects&lt;/keyword&gt;&lt;keyword&gt;Caffeine/pharmacology&lt;/keyword&gt;&lt;keyword&gt;Cardiovascular Diseases/etiology/*prevention &amp;amp; control&lt;/keyword&gt;&lt;keyword&gt;Clinical Trials&lt;/keyword&gt;&lt;keyword&gt;*Coffee/chemistry&lt;/keyword&gt;&lt;keyword&gt;Diterpenes/pharmacology&lt;/keyword&gt;&lt;keyword&gt;Flavonoids/pharmacology&lt;/keyword&gt;&lt;keyword&gt;Humans&lt;/keyword&gt;&lt;keyword&gt;Lipids/blood&lt;/keyword&gt;&lt;keyword&gt;Lipoproteins, LDL/metabolism&lt;/keyword&gt;&lt;keyword&gt;Phenols/pharmacology&lt;/keyword&gt;&lt;keyword&gt;Risk Factors&lt;/keyword&gt;&lt;keyword&gt;Uric Acid/blood&lt;/keyword&gt;&lt;/keywords&gt;&lt;dates&gt;&lt;year&gt;2007&lt;/year&gt;&lt;pub-dates&gt;&lt;date&gt;Mar&lt;/date&gt;&lt;/pub-dates&gt;&lt;/dates&gt;&lt;isbn&gt;1043-6618 (Print)&lt;/isbn&gt;&lt;accession-num&gt;17368041&lt;/accession-num&gt;&lt;urls&gt;&lt;related-urls&gt;&lt;url&gt;http://www.ncbi.nlm.nih.gov/entrez/query.fcgi?cmd=Retrieve&amp;amp;db=PubMed&amp;amp;dopt=Citation&amp;amp;list_uids=17368041 &lt;/url&gt;&lt;/related-urls&gt;&lt;/urls&gt;&lt;language&gt;eng&lt;/language&gt;&lt;/record&gt;&lt;/Cite&gt;&lt;/EndNote&gt;</w:instrText>
      </w:r>
      <w:r>
        <w:fldChar w:fldCharType="separate"/>
      </w:r>
      <w:r>
        <w:t>(1)</w:t>
      </w:r>
      <w:r>
        <w:fldChar w:fldCharType="end"/>
      </w:r>
      <w:r>
        <w:t>. Antioxidanter kan förenklat beskrivas som ämnen, som hindrar skadliga nedbrytningsprocesser i kroppen. B</w:t>
      </w:r>
      <w:r>
        <w:rPr>
          <w:lang w:val="da-DK"/>
        </w:rPr>
        <w:t>å</w:t>
      </w:r>
      <w:r>
        <w:t xml:space="preserve">de kaffe och te </w:t>
      </w:r>
      <w:proofErr w:type="spellStart"/>
      <w:r>
        <w:t>inneh</w:t>
      </w:r>
      <w:proofErr w:type="spellEnd"/>
      <w:r>
        <w:rPr>
          <w:lang w:val="da-DK"/>
        </w:rPr>
        <w:t xml:space="preserve">åller </w:t>
      </w:r>
      <w:r>
        <w:t>även det uppiggande och centralstimulerande ämnet koffein. Det finns ett starkt vetenskapligt stö</w:t>
      </w:r>
      <w:r w:rsidRPr="000D17FD">
        <w:t>d f</w:t>
      </w:r>
      <w:r>
        <w:t>ör att koffein skyddar hjärnan mot neurodegenerativa sjukdomar s</w:t>
      </w:r>
      <w:r>
        <w:rPr>
          <w:lang w:val="da-DK"/>
        </w:rPr>
        <w:t>å</w:t>
      </w:r>
      <w:r>
        <w:t xml:space="preserve">som Alzheimers och Parkinsons </w:t>
      </w:r>
      <w:r>
        <w:fldChar w:fldCharType="begin"/>
      </w:r>
      <w:r>
        <w:instrText xml:space="preserve"> ADDIN EN.CITE &lt;EndNote&gt;&lt;Cite  &gt;&lt;Author&gt;Madeira&lt;/Author&gt;&lt;Year&gt;2017&lt;/Year&gt;&lt;RecNum&gt;523&lt;/RecNum&gt;&lt;DisplayText&gt;(2)&lt;/DisplayText&gt;&lt;record&gt;&lt;rec-number&gt;523&lt;/rec-number&gt;&lt;foreign-keys&gt;&lt;key app="EN" db-id="zt22evef2twtdlesdstxtar390x9r0dtadaz" timestamp="1510135631"&gt;523&lt;/key&gt;&lt;/foreign-keys&gt;&lt;ref-type name="Journal Article"&gt;17&lt;/ref-type&gt;&lt;contributors&gt;&lt;authors&gt;&lt;author&gt;Madeira, M. H.&lt;/author&gt;&lt;author&gt;Boia, R.&lt;/author&gt;&lt;author&gt;Ambrosio, A. F.&lt;/author&gt;&lt;author&gt;Santiago, A. R.&lt;/author&gt;&lt;/authors&gt;&lt;/contributors&gt;&lt;auth-address&gt;Institute for Biomedical Imaging and Life Sciences (IBILI), Faculty of Medicine, University of Coimbra, 3000-548 Coimbra, Portugal; CNC.IBILI Consortium, University of Coimbra, 3004-504 Coimbra, Portugal.&amp;#13;Institute for Biomedical Imaging and Life Sciences (IBILI), Faculty of Medicine, University of Coimbra, 3000-548 Coimbra, Portugal; CNC.IBILI Consortium, University of Coimbra, 3004-504 Coimbra, Portugal; Association for Innovation and Biomedical Research on Light and Image (AIBILI), 3000-548 Coimbra, Portugal.&lt;/auth-address&gt;&lt;titles&gt;&lt;title&gt;Having a Coffee Break: The Impact of Caffeine Consumption on Microglia-Mediated Inflammation in Neurodegenerative Diseases&lt;/title&gt;&lt;secondary-title&gt;Mediators Inflamm&lt;/secondary-title&gt;&lt;alt-title&gt;Mediators of inflammation&lt;/alt-title&gt;&lt;/titles&gt;&lt;periodical&gt;&lt;full-title&gt;Mediators Inflamm&lt;/full-title&gt;&lt;abbr-1&gt;Mediators of inflammation&lt;/abbr-1&gt;&lt;/periodical&gt;&lt;alt-periodical&gt;&lt;full-title&gt;Mediators Inflamm&lt;/full-title&gt;&lt;abbr-1&gt;Mediators of inflammation&lt;/abbr-1&gt;&lt;/alt-periodical&gt;&lt;pages&gt;4761081&lt;/pages&gt;&lt;volume&gt;2017&lt;/volume&gt;&lt;edition&gt;2017/03/03&lt;/edition&gt;&lt;keywords&gt;&lt;keyword&gt;Animals&lt;/keyword&gt;&lt;keyword&gt;Caffeine/*pharmacology/therapeutic use&lt;/keyword&gt;&lt;keyword&gt;*Coffee&lt;/keyword&gt;&lt;keyword&gt;Humans&lt;/keyword&gt;&lt;keyword&gt;Inflammation/drug therapy/*metabolism&lt;/keyword&gt;&lt;keyword&gt;Microglia/*drug effects/*metabolism&lt;/keyword&gt;&lt;keyword&gt;Neurodegenerative Diseases/drug therapy/*metabolism&lt;/keyword&gt;&lt;keyword&gt;Receptor, Adenosine A2A/metabolism&lt;/keyword&gt;&lt;/keywords&gt;&lt;dates&gt;&lt;year&gt;2017&lt;/year&gt;&lt;/dates&gt;&lt;isbn&gt;0962-9351&lt;/isbn&gt;&lt;accession-num&gt;28250576&lt;/accession-num&gt;&lt;urls/&gt;&lt;custom2&gt;PMC5307009&lt;/custom2&gt;&lt;electronic-resource-num&gt;10.1155/2017/4761081&lt;/electronic-resource-num&gt;&lt;remote-database-provider&gt;NLM&lt;/remote-database-provider&gt;&lt;language&gt;eng&lt;/language&gt;&lt;/record&gt;&lt;/Cite&gt;&lt;/EndNote&gt;</w:instrText>
      </w:r>
      <w:r>
        <w:fldChar w:fldCharType="separate"/>
      </w:r>
      <w:r>
        <w:t>(2)</w:t>
      </w:r>
      <w:r>
        <w:fldChar w:fldCharType="end"/>
      </w:r>
      <w:r>
        <w:t>. I en europeisk studie, dä</w:t>
      </w:r>
      <w:r w:rsidRPr="000D17FD">
        <w:t>r material fr</w:t>
      </w:r>
      <w:r>
        <w:rPr>
          <w:lang w:val="da-DK"/>
        </w:rPr>
        <w:t>å</w:t>
      </w:r>
      <w:r>
        <w:rPr>
          <w:lang w:val="de-DE"/>
        </w:rPr>
        <w:t>n V</w:t>
      </w:r>
      <w:r>
        <w:t>ä</w:t>
      </w:r>
      <w:proofErr w:type="spellStart"/>
      <w:r>
        <w:rPr>
          <w:lang w:val="de-DE"/>
        </w:rPr>
        <w:t>sterbottens</w:t>
      </w:r>
      <w:proofErr w:type="spellEnd"/>
      <w:r>
        <w:rPr>
          <w:lang w:val="de-DE"/>
        </w:rPr>
        <w:t xml:space="preserve"> h</w:t>
      </w:r>
      <w:proofErr w:type="spellStart"/>
      <w:r>
        <w:t>ä</w:t>
      </w:r>
      <w:r w:rsidRPr="000D17FD">
        <w:t>lsounders</w:t>
      </w:r>
      <w:r>
        <w:t>ökningar</w:t>
      </w:r>
      <w:proofErr w:type="spellEnd"/>
      <w:r>
        <w:t xml:space="preserve"> </w:t>
      </w:r>
      <w:proofErr w:type="spellStart"/>
      <w:r>
        <w:t>ing</w:t>
      </w:r>
      <w:proofErr w:type="spellEnd"/>
      <w:r>
        <w:rPr>
          <w:lang w:val="da-DK"/>
        </w:rPr>
        <w:t>å</w:t>
      </w:r>
      <w:r>
        <w:t>r, har man också visat att de som dricker stora mängder kaffe kan förvänta sig ett lä</w:t>
      </w:r>
      <w:r>
        <w:rPr>
          <w:lang w:val="da-DK"/>
        </w:rPr>
        <w:t xml:space="preserve">ngre liv </w:t>
      </w:r>
      <w:r>
        <w:t xml:space="preserve">än de som dricker små mängder </w:t>
      </w:r>
      <w:r>
        <w:fldChar w:fldCharType="begin"/>
      </w:r>
      <w:r>
        <w:instrText xml:space="preserve"> ADDIN EN.CITE &lt;EndNote&gt;&lt;Cite  &gt;&lt;Author&gt;Gunter&lt;/Author&gt;&lt;Year&gt;2017&lt;/Year&gt;&lt;RecNum&gt;524&lt;/RecNum&gt;&lt;DisplayText&gt;(3)&lt;/DisplayText&gt;&lt;record&gt;&lt;rec-number&gt;524&lt;/rec-number&gt;&lt;foreign-keys&gt;&lt;key app="EN" db-id="zt22evef2twtdlesdstxtar390x9r0dtadaz" timestamp="1510135737"&gt;524&lt;/key&gt;&lt;/foreign-keys&gt;&lt;ref-type name="Journal Article"&gt;17&lt;/ref-type&gt;&lt;contributors&gt;&lt;authors&gt;&lt;author&gt;Gunter, M. J.&lt;/author&gt;&lt;author&gt;Murphy, N.&lt;/author&gt;&lt;author&gt;Cross, A. J.&lt;/author&gt;&lt;author&gt;Dossus, L.&lt;/author&gt;&lt;author&gt;Dartois, L.&lt;/author&gt;&lt;author&gt;Fagherazzi, G.&lt;/author&gt;&lt;author&gt;Kaaks, R.&lt;/author&gt;&lt;author&gt;Kuhn, T.&lt;/author&gt;&lt;author&gt;Boeing, H.&lt;/author&gt;&lt;author&gt;Aleksandrova, K.&lt;/author&gt;&lt;author&gt;Tjonneland, A.&lt;/author&gt;&lt;author&gt;Olsen, A.&lt;/author&gt;&lt;author&gt;Overvad, K.&lt;/author&gt;&lt;author&gt;Larsen, S. C.&lt;/author&gt;&lt;author&gt;Redondo Cornejo, M. L.&lt;/author&gt;&lt;author&gt;Agudo, A.&lt;/author&gt;&lt;author&gt;Sanchez Perez, M. J.&lt;/author&gt;&lt;author&gt;Altzibar, J. M.&lt;/author&gt;&lt;author&gt;Navarro, C.&lt;/author&gt;&lt;author&gt;Ardanaz, E.&lt;/author&gt;&lt;author&gt;Khaw, K. T.&lt;/author&gt;&lt;author&gt;Butterworth, A.&lt;/author&gt;&lt;author&gt;Bradbury, K. E.&lt;/author&gt;&lt;author&gt;Trichopoulou, A.&lt;/author&gt;&lt;author&gt;Lagiou, P.&lt;/author&gt;&lt;author&gt;Trichopoulos, D.&lt;/author&gt;&lt;author&gt;Palli, D.&lt;/author&gt;&lt;author&gt;Grioni, S.&lt;/author&gt;&lt;author&gt;Vineis, P.&lt;/author&gt;&lt;author&gt;Panico, S.&lt;/author&gt;&lt;author&gt;Tumino, R.&lt;/author&gt;&lt;author&gt;Bueno-de-Mesquita, B.&lt;/author&gt;&lt;author&gt;Siersema, P.&lt;/author&gt;&lt;author&gt;Leenders, M.&lt;/author&gt;&lt;author&gt;Beulens, J. W. J.&lt;/author&gt;&lt;author&gt;Uiterwaal, C. U.&lt;/author&gt;&lt;author&gt;Wallstrom, P.&lt;/author&gt;&lt;author&gt;Nilsson, L. M.&lt;/author&gt;&lt;author&gt;Landberg, R.&lt;/author&gt;&lt;author&gt;Weiderpass, E.&lt;/author&gt;&lt;author&gt;Skeie, G.&lt;/author&gt;&lt;author&gt;Braaten, T.&lt;/author&gt;&lt;author&gt;Brennan, P.&lt;/author&gt;&lt;author&gt;Licaj, I.&lt;/author&gt;&lt;author&gt;Muller, D. C.&lt;/author&gt;&lt;author&gt;Sinha, R.&lt;/author&gt;&lt;author&gt;Wareham, N.&lt;/author&gt;&lt;author&gt;Riboli, E.&lt;/author&gt;&lt;/authors&gt;&lt;/contributors&gt;&lt;auth-address&gt;From International Agency for Research on Cancer, Lyon, France; Imperial College London, London, United Kingdom; Institut Gustave Roussy, Villejuif, France; German Cancer Research Center, Heidelberg, Germany; German Institute of Human Nutrition Potsdam-Rehbruecke, Nuthetal, Germany; Danish Cancer Society Research Center, Copenhagen, Denmark; Aarhus University, Aarhus, Denmark; Bispebjerg and Frederiksberg Hospital, Frederiksberg, Denmark; Public Health Directorate, Asturias, Spain; Catalan Institute of Oncology, Barcelona, Spain; Andalusian School of Public Health, Granada, Spain; Public Health Division of Gipuzkoa, Basque Regional Health Department, San Sebastian, Spain; Murcia Regional Health Council, Murcia, Spain; Navarre Public Health Institute, Pamplona, Spain; University of Cambridge and MRC Epidemiology Unit, Cambridge, United Kingdom; University of Oxford, Oxford, United Kingdom; Hellenic Health Foundation, Athens, Greece; Harvard T.H. Chan School of Public Health, Boston, Massachusetts; Cancer Research and Prevention Institute-ISPO, Florence, Italy; Fondazione IRCCS Istituto Nazionale dei Tumori, Milan, Italy; Federico II University, Naples, Italy; "Civic - M.P. Arezzo" Hospital, ASP Ragusa, Ragusa, Italy; National Institute for Public Health and the Environment, Bilthoven, the Netherlands; University Medical Centre, Utrecht, the Netherlands; Malmo University Hospital, Malmo, Sweden; Umea University, Umea, Sweden; Swedish University of Agricultural Sciences, Uppsala, Sweden; University of Tromso, The Arctic University of Norway, Tromso, Norway; and National Cancer Institute, Bethesda, Maryland.&lt;/auth-address&gt;&lt;titles&gt;&lt;title&gt;Coffee Drinking and Mortality in 10 European Countries: A Multinational Cohort Study&lt;/title&gt;&lt;secondary-title&gt;Ann Intern Med&lt;/secondary-title&gt;&lt;alt-title&gt;Annals of internal medicine&lt;/alt-title&gt;&lt;/titles&gt;&lt;periodical&gt;&lt;full-title&gt;Ann Intern Med&lt;/full-title&gt;&lt;/periodical&gt;&lt;pages&gt;236-247&lt;/pages&gt;&lt;volume&gt;167&lt;/volume&gt;&lt;number&gt;4&lt;/number&gt;&lt;edition&gt;2017/07/12&lt;/edition&gt;&lt;keywords&gt;&lt;keyword&gt;Adult&lt;/keyword&gt;&lt;keyword&gt;Biomarkers/blood&lt;/keyword&gt;&lt;keyword&gt;Cardiovascular Diseases/mortality&lt;/keyword&gt;&lt;keyword&gt;Cause of Death&lt;/keyword&gt;&lt;keyword&gt;Cerebrovascular Disorders/mortality&lt;/keyword&gt;&lt;keyword&gt;*Coffee&lt;/keyword&gt;&lt;keyword&gt;Digestive System Diseases/mortality&lt;/keyword&gt;&lt;keyword&gt;Drinking/*ethnology&lt;/keyword&gt;&lt;keyword&gt;Europe/epidemiology&lt;/keyword&gt;&lt;keyword&gt;Female&lt;/keyword&gt;&lt;keyword&gt;Humans&lt;/keyword&gt;&lt;keyword&gt;Inflammation/blood&lt;/keyword&gt;&lt;keyword&gt;Liver Function Tests&lt;/keyword&gt;&lt;keyword&gt;Male&lt;/keyword&gt;&lt;keyword&gt;Middle Aged&lt;/keyword&gt;&lt;keyword&gt;*Mortality&lt;/keyword&gt;&lt;keyword&gt;Ovarian Neoplasms/mortality&lt;/keyword&gt;&lt;keyword&gt;Proportional Hazards Models&lt;/keyword&gt;&lt;keyword&gt;Prospective Studies&lt;/keyword&gt;&lt;keyword&gt;Risk Factors&lt;/keyword&gt;&lt;/keywords&gt;&lt;dates&gt;&lt;year&gt;2017&lt;/year&gt;&lt;pub-dates&gt;&lt;date&gt;Aug 15&lt;/date&gt;&lt;/pub-dates&gt;&lt;/dates&gt;&lt;isbn&gt;0003-4819&lt;/isbn&gt;&lt;accession-num&gt;28693038&lt;/accession-num&gt;&lt;urls/&gt;&lt;electronic-resource-num&gt;10.7326/m16-2945&lt;/electronic-resource-num&gt;&lt;remote-database-provider&gt;NLM&lt;/remote-database-provider&gt;&lt;language&gt;eng&lt;/language&gt;&lt;/record&gt;&lt;/Cite&gt;&lt;/EndNote&gt;</w:instrText>
      </w:r>
      <w:r>
        <w:fldChar w:fldCharType="separate"/>
      </w:r>
      <w:r>
        <w:t>(3)</w:t>
      </w:r>
      <w:r>
        <w:fldChar w:fldCharType="end"/>
      </w:r>
      <w:r>
        <w:t xml:space="preserve">. Det </w:t>
      </w:r>
      <w:proofErr w:type="spellStart"/>
      <w:r>
        <w:t>gä</w:t>
      </w:r>
      <w:proofErr w:type="spellEnd"/>
      <w:r>
        <w:rPr>
          <w:lang w:val="da-DK"/>
        </w:rPr>
        <w:t xml:space="preserve">ller </w:t>
      </w:r>
      <w:r>
        <w:t>även koffeinfritt kaffe.</w:t>
      </w:r>
    </w:p>
    <w:p w:rsidR="00BB76C3" w:rsidRDefault="003B3AB8">
      <w:pPr>
        <w:pStyle w:val="Brdtext"/>
      </w:pPr>
      <w:r>
        <w:t xml:space="preserve">I befolkningsbaserade forskningsregister i Västerbotten kan vi jämföra de som dricker bryggkaffe med de som dricker kokkaffe. Trots att kokkaffe höjer </w:t>
      </w:r>
      <w:proofErr w:type="spellStart"/>
      <w:r>
        <w:t>kolesterolvä</w:t>
      </w:r>
      <w:proofErr w:type="spellEnd"/>
      <w:r>
        <w:rPr>
          <w:lang w:val="da-DK"/>
        </w:rPr>
        <w:t>rdet i blodet, en k</w:t>
      </w:r>
      <w:r>
        <w:t>ä</w:t>
      </w:r>
      <w:proofErr w:type="spellStart"/>
      <w:r>
        <w:rPr>
          <w:lang w:val="de-DE"/>
        </w:rPr>
        <w:t>nd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riskfaktor</w:t>
      </w:r>
      <w:proofErr w:type="spellEnd"/>
      <w:r>
        <w:rPr>
          <w:lang w:val="de-DE"/>
        </w:rPr>
        <w:t xml:space="preserve"> f</w:t>
      </w:r>
      <w:r>
        <w:t>ö</w:t>
      </w:r>
      <w:r>
        <w:rPr>
          <w:lang w:val="da-DK"/>
        </w:rPr>
        <w:t>r hj</w:t>
      </w:r>
      <w:r>
        <w:t>ärt-/kärlsjukdom, finns inget tydligt vetenskapligt stö</w:t>
      </w:r>
      <w:r w:rsidRPr="000D17FD">
        <w:t>d f</w:t>
      </w:r>
      <w:r>
        <w:t xml:space="preserve">ör att ur ett bredare sjukdomsperspektiv förorda den ena kaffesorten framför den andra </w:t>
      </w:r>
      <w:r>
        <w:fldChar w:fldCharType="begin"/>
      </w:r>
      <w:r w:rsidR="00154A25">
        <w:instrText xml:space="preserve"> ADDIN EN.CITE &lt;EndNote&gt;&lt;Cite&gt;&lt;Author&gt;Nilsson&lt;/Author&gt;&lt;Year&gt;2014&lt;/Year&gt;&lt;RecNum&gt;52&lt;/RecNum&gt;&lt;DisplayText&gt;(4)&lt;/DisplayText&gt;&lt;record&gt;&lt;rec-number&gt;52&lt;/rec-number&gt;&lt;foreign-keys&gt;&lt;key app="EN" db-id="zt22evef2twtdlesdstxtar390x9r0dtadaz" timestamp="1502804655"&gt;52&lt;/key&gt;&lt;/foreign-keys&gt;&lt;ref-type name="Book Section"&gt;5&lt;/ref-type&gt;&lt;contributors&gt;&lt;authors&gt;&lt;author&gt;Nilsson, Lena Maria&lt;/author&gt;&lt;/authors&gt;&lt;secondary-authors&gt;&lt;author&gt;Victor, R. Preedy&lt;/author&gt;&lt;/secondary-authors&gt;&lt;/contributors&gt;&lt;auth-address&gt;Nutritional Research, Department of Public Health and Clinical Medicine, Faculty of Medicine, Umeå University&amp;#xD;Arctic Research Centre at Umeå University, Umeå University&lt;/auth-address&gt;&lt;titles&gt;&lt;title&gt;Boiled Coffee : An Arctic Example of Potential Residual and Unmeasured Confounding in Coffee Epidemiology&lt;/title&gt;&lt;secondary-title&gt;Coffee in Health and Disease Prevention&lt;/secondary-title&gt;&lt;/titles&gt;&lt;pages&gt;265-274&lt;/pages&gt;&lt;keywords&gt;&lt;keyword&gt;boiled coffee&lt;/keyword&gt;&lt;keyword&gt;filtered coffee&lt;/keyword&gt;&lt;keyword&gt;confounding&lt;/keyword&gt;&lt;keyword&gt;Arctic lifestyle&lt;/keyword&gt;&lt;keyword&gt;Public Health, Global Health, Social Medicine and Epidemiology&lt;/keyword&gt;&lt;keyword&gt;Folkhälsovetenskap, global hälsa, socialmedicin och epidemiologi&lt;/keyword&gt;&lt;/keywords&gt;&lt;dates&gt;&lt;year&gt;2014&lt;/year&gt;&lt;pub-dates&gt;&lt;date&gt;2014&lt;/date&gt;&lt;/pub-dates&gt;&lt;/dates&gt;&lt;pub-location&gt;London&lt;/pub-location&gt;&lt;publisher&gt;Elsevier&lt;/publisher&gt;&lt;isbn&gt;978-0-12-409517-5 (ISBN)&lt;/isbn&gt;&lt;urls&gt;&lt;related-urls&gt;&lt;url&gt;http://urn.kb.se/resolve?urn=urn:nbn:se:umu:diva-98104&lt;/url&gt;&lt;/related-urls&gt;&lt;/urls&gt;&lt;electronic-resource-num&gt;10.1016/B978-0-12-409517-5.00029-2&lt;/electronic-resource-num&gt;&lt;remote-database-name&gt;DiVA&lt;/remote-database-name&gt;&lt;language&gt;eng&lt;/language&gt;&lt;access-date&gt;2015-01-18t19:29:13.404+01:00&lt;/access-date&gt;&lt;/record&gt;&lt;/Cite&gt;&lt;/EndNote&gt;</w:instrText>
      </w:r>
      <w:r>
        <w:fldChar w:fldCharType="separate"/>
      </w:r>
      <w:r>
        <w:rPr>
          <w:noProof/>
        </w:rPr>
        <w:t>(4)</w:t>
      </w:r>
      <w:r>
        <w:fldChar w:fldCharType="end"/>
      </w:r>
      <w:r>
        <w:t>.</w:t>
      </w:r>
    </w:p>
    <w:p w:rsidR="00BB76C3" w:rsidRDefault="003B3AB8">
      <w:pPr>
        <w:pStyle w:val="Brdtext"/>
      </w:pPr>
      <w:r>
        <w:rPr>
          <w:lang w:val="da-DK"/>
        </w:rPr>
        <w:t xml:space="preserve">Det </w:t>
      </w:r>
      <w:r>
        <w:t>är inte lätt att hitta exempel på forskning som fokuserar just på fikastunderna vid äldreboenden. Indirekt finns dock studier som visar att äldre som deltar aktivt i dagliga aktiviteter, t ex att koka kaffe, upplever en högre livskvalitet och har bättre kognitiv status än äldre som inte deltar i s</w:t>
      </w:r>
      <w:r>
        <w:rPr>
          <w:lang w:val="da-DK"/>
        </w:rPr>
        <w:t>å</w:t>
      </w:r>
      <w:r>
        <w:t xml:space="preserve">dana aktiviteter </w:t>
      </w:r>
      <w:r>
        <w:fldChar w:fldCharType="begin"/>
      </w:r>
      <w:r>
        <w:instrText xml:space="preserve"> ADDIN EN.CITE &lt;EndNote&gt;&lt;Cite  &gt;&lt;Author&gt;Edvardsson&lt;/Author&gt;&lt;Year&gt;2014&lt;/Year&gt;&lt;RecNum&gt;521&lt;/RecNum&gt;&lt;DisplayText&gt;(5)&lt;/DisplayText&gt;&lt;record&gt;&lt;rec-number&gt;521&lt;/rec-number&gt;&lt;foreign-keys&gt;&lt;key app="EN" db-id="zt22evef2twtdlesdstxtar390x9r0dtadaz" timestamp="1510134673"&gt;521&lt;/key&gt;&lt;/foreign-keys&gt;&lt;ref-type name="Journal Article"&gt;17&lt;/ref-type&gt;&lt;contributors&gt;&lt;authors&gt;&lt;author&gt;Edvardsson, D.&lt;/author&gt;&lt;author&gt;Petersson, L.&lt;/author&gt;&lt;author&gt;Sjogren, K.&lt;/author&gt;&lt;author&gt;Lindkvist, M.&lt;/author&gt;&lt;author&gt;Sandman, P. O.&lt;/author&gt;&lt;/authors&gt;&lt;/contributors&gt;&lt;auth-address&gt;La Trobe University/Austin Health Clinical School of Nursing, La Trobe University, Melbourne, Australia; Department of Nursing, Umea University, Umea, Sweden.&lt;/auth-address&gt;&lt;titles&gt;&lt;title&gt;Everyday activities for people with dementia in residential aged care: associations with person-centredness and quality of life&lt;/title&gt;&lt;secondary-title&gt;Int J Older People Nurs&lt;/secondary-title&gt;&lt;alt-title&gt;International journal of older people nursing&lt;/alt-title&gt;&lt;/titles&gt;&lt;periodical&gt;&lt;full-title&gt;Int J Older People Nurs&lt;/full-title&gt;&lt;abbr-1&gt;International journal of older people nursing&lt;/abbr-1&gt;&lt;/periodical&gt;&lt;alt-periodical&gt;&lt;full-title&gt;Int J Older People Nurs&lt;/full-title&gt;&lt;abbr-1&gt;International journal of older people nursing&lt;/abbr-1&gt;&lt;/alt-periodical&gt;&lt;pages&gt;269-76&lt;/pages&gt;&lt;volume&gt;9&lt;/volume&gt;&lt;number&gt;4&lt;/number&gt;&lt;edition&gt;2013/04/18&lt;/edition&gt;&lt;keywords&gt;&lt;keyword&gt;*Activities of Daily Living&lt;/keyword&gt;&lt;keyword&gt;Aged, 80 and over&lt;/keyword&gt;&lt;keyword&gt;Cross-Sectional Studies&lt;/keyword&gt;&lt;keyword&gt;Dementia/*physiopathology/*psychology&lt;/keyword&gt;&lt;keyword&gt;Female&lt;/keyword&gt;&lt;keyword&gt;Humans&lt;/keyword&gt;&lt;keyword&gt;Male&lt;/keyword&gt;&lt;keyword&gt;*Patient-Centered Care&lt;/keyword&gt;&lt;keyword&gt;Quality of Health Care&lt;/keyword&gt;&lt;keyword&gt;*Quality of Life&lt;/keyword&gt;&lt;keyword&gt;*Residential Facilities&lt;/keyword&gt;&lt;keyword&gt;Surveys and Questionnaires&lt;/keyword&gt;&lt;keyword&gt;Sweden&lt;/keyword&gt;&lt;keyword&gt;housing for older people&lt;/keyword&gt;&lt;keyword&gt;leisure activities&lt;/keyword&gt;&lt;keyword&gt;long-term care&lt;/keyword&gt;&lt;keyword&gt;nursing homes&lt;/keyword&gt;&lt;keyword&gt;nursing, quality of life&lt;/keyword&gt;&lt;/keywords&gt;&lt;dates&gt;&lt;year&gt;2014&lt;/year&gt;&lt;pub-dates&gt;&lt;date&gt;Dec&lt;/date&gt;&lt;/pub-dates&gt;&lt;/dates&gt;&lt;isbn&gt;1748-3735&lt;/isbn&gt;&lt;accession-num&gt;23590628&lt;/accession-num&gt;&lt;urls/&gt;&lt;electronic-resource-num&gt;10.1111/opn.12030&lt;/electronic-resource-num&gt;&lt;remote-database-provider&gt;NLM&lt;/remote-database-provider&gt;&lt;language&gt;eng&lt;/language&gt;&lt;/record&gt;&lt;/Cite&gt;&lt;/EndNote&gt;</w:instrText>
      </w:r>
      <w:r>
        <w:fldChar w:fldCharType="separate"/>
      </w:r>
      <w:r>
        <w:t>(5)</w:t>
      </w:r>
      <w:r>
        <w:fldChar w:fldCharType="end"/>
      </w:r>
      <w:r>
        <w:t xml:space="preserve">. Det finns också exempel på </w:t>
      </w:r>
      <w:proofErr w:type="spellStart"/>
      <w:r>
        <w:rPr>
          <w:lang w:val="de-DE"/>
        </w:rPr>
        <w:t>studier</w:t>
      </w:r>
      <w:proofErr w:type="spellEnd"/>
      <w:r>
        <w:rPr>
          <w:lang w:val="de-DE"/>
        </w:rPr>
        <w:t xml:space="preserve"> d</w:t>
      </w:r>
      <w:r>
        <w:t xml:space="preserve">är fikastunden använts som </w:t>
      </w:r>
      <w:proofErr w:type="spellStart"/>
      <w:r>
        <w:t>utg</w:t>
      </w:r>
      <w:proofErr w:type="spellEnd"/>
      <w:r>
        <w:rPr>
          <w:lang w:val="da-DK"/>
        </w:rPr>
        <w:t>å</w:t>
      </w:r>
      <w:proofErr w:type="spellStart"/>
      <w:r>
        <w:t>ngspunkt</w:t>
      </w:r>
      <w:proofErr w:type="spellEnd"/>
      <w:r>
        <w:t xml:space="preserve"> för andra aktiviteter med syfte att stimulera intellektet hos personer med kognitiv svikt, till exempel projektet ”</w:t>
      </w:r>
      <w:proofErr w:type="spellStart"/>
      <w:r w:rsidRPr="000D17FD">
        <w:t>Coffe</w:t>
      </w:r>
      <w:proofErr w:type="spellEnd"/>
      <w:r w:rsidRPr="000D17FD">
        <w:t xml:space="preserve">, </w:t>
      </w:r>
      <w:proofErr w:type="spellStart"/>
      <w:r w:rsidRPr="000D17FD">
        <w:t>cake</w:t>
      </w:r>
      <w:proofErr w:type="spellEnd"/>
      <w:r w:rsidRPr="000D17FD">
        <w:t xml:space="preserve"> and </w:t>
      </w:r>
      <w:proofErr w:type="spellStart"/>
      <w:r w:rsidRPr="000D17FD">
        <w:t>culture</w:t>
      </w:r>
      <w:proofErr w:type="spellEnd"/>
      <w:r>
        <w:t xml:space="preserve">” i Manchester, Storbritannien, där fikastunden på ett systematiskt sätt blev </w:t>
      </w:r>
      <w:proofErr w:type="spellStart"/>
      <w:r>
        <w:t>utg</w:t>
      </w:r>
      <w:proofErr w:type="spellEnd"/>
      <w:r>
        <w:rPr>
          <w:lang w:val="da-DK"/>
        </w:rPr>
        <w:t>å</w:t>
      </w:r>
      <w:proofErr w:type="spellStart"/>
      <w:r>
        <w:t>ngspunkt</w:t>
      </w:r>
      <w:proofErr w:type="spellEnd"/>
      <w:r>
        <w:t xml:space="preserve"> för en diskussion om modern konst med ä</w:t>
      </w:r>
      <w:r>
        <w:rPr>
          <w:lang w:val="da-DK"/>
        </w:rPr>
        <w:t>ldre</w:t>
      </w:r>
      <w:r>
        <w:fldChar w:fldCharType="begin"/>
      </w:r>
      <w:r>
        <w:instrText xml:space="preserve"> ADDIN EN.CITE &lt;EndNote&gt;&lt;Cite  &gt;&lt;Author&gt;Roe&lt;/Author&gt;&lt;Year&gt;2016&lt;/Year&gt;&lt;RecNum&gt;522&lt;/RecNum&gt;&lt;DisplayText&gt;(6)&lt;/DisplayText&gt;&lt;record&gt;&lt;rec-number&gt;522&lt;/rec-number&gt;&lt;foreign-keys&gt;&lt;key app="EN" db-id="zt22evef2twtdlesdstxtar390x9r0dtadaz" timestamp="1510135528"&gt;522&lt;/key&gt;&lt;/foreign-keys&gt;&lt;ref-type name="Journal Article"&gt;17&lt;/ref-type&gt;&lt;contributors&gt;&lt;authors&gt;&lt;author&gt;Roe, B.&lt;/author&gt;&lt;author&gt;McCormick, S.&lt;/author&gt;&lt;author&gt;Lucas, T.&lt;/author&gt;&lt;author&gt;Gallagher, W.&lt;/author&gt;&lt;author&gt;Winn, A.&lt;/author&gt;&lt;author&gt;Elkin, S.&lt;/author&gt;&lt;/authors&gt;&lt;/contributors&gt;&lt;auth-address&gt;Evidence-based Practice Research Centre, Faculty of Health &amp;amp; Social Care, Edge Hill University, Lancashire, UK; Personal Social Services Research Unit, University of Manchester, Manchester, UK brenda.roe@edgehill.ac.uk.&amp;#13;Performing Arts, Faculty of Arts &amp;amp; Science, Edge Hill University, Lancashire, UK.&amp;#13;Whitworth Art Gallery, University of Manchester, Manchester, UK.&amp;#13;The Manchester Museum, University of Manchester, Manchester, UK.&amp;#13;Irwell Valley Housing Association, Manchester, UK.&lt;/auth-address&gt;&lt;titles&gt;&lt;title&gt;Coffee, Cake &amp;amp; Culture: Evaluation of an art for health programme for older people in the community&lt;/title&gt;&lt;secondary-title&gt;Dementia (London)&lt;/secondary-title&gt;&lt;alt-title&gt;Dementia (London, England)&lt;/alt-title&gt;&lt;/titles&gt;&lt;periodical&gt;&lt;full-title&gt;Dementia (London)&lt;/full-title&gt;&lt;abbr-1&gt;Dementia (London, England)&lt;/abbr-1&gt;&lt;/periodical&gt;&lt;alt-periodical&gt;&lt;full-title&gt;Dementia (London)&lt;/full-title&gt;&lt;abbr-1&gt;Dementia (London, England)&lt;/abbr-1&gt;&lt;/alt-periodical&gt;&lt;pages&gt;539-59&lt;/pages&gt;&lt;volume&gt;15&lt;/volume&gt;&lt;number&gt;4&lt;/number&gt;&lt;edition&gt;2014/04/02&lt;/edition&gt;&lt;keywords&gt;&lt;keyword&gt;Aged&lt;/keyword&gt;&lt;keyword&gt;Aged, 80 and over&lt;/keyword&gt;&lt;keyword&gt;Art Therapy/*methods&lt;/keyword&gt;&lt;keyword&gt;Dementia/*psychology/*therapy&lt;/keyword&gt;&lt;keyword&gt;Female&lt;/keyword&gt;&lt;keyword&gt;Health Personnel&lt;/keyword&gt;&lt;keyword&gt;Humans&lt;/keyword&gt;&lt;keyword&gt;Male&lt;/keyword&gt;&lt;keyword&gt;Nursing Homes&lt;/keyword&gt;&lt;keyword&gt;Quality of Life&lt;/keyword&gt;&lt;keyword&gt;*Social Support&lt;/keyword&gt;&lt;keyword&gt;Treatment Outcome&lt;/keyword&gt;&lt;keyword&gt;arts for health&lt;/keyword&gt;&lt;keyword&gt;care home&lt;/keyword&gt;&lt;keyword&gt;community&lt;/keyword&gt;&lt;keyword&gt;dementia&lt;/keyword&gt;&lt;keyword&gt;older people&lt;/keyword&gt;&lt;/keywords&gt;&lt;dates&gt;&lt;year&gt;2016&lt;/year&gt;&lt;pub-dates&gt;&lt;date&gt;Jul&lt;/date&gt;&lt;/pub-dates&gt;&lt;/dates&gt;&lt;isbn&gt;1471-3012&lt;/isbn&gt;&lt;accession-num&gt;24686287&lt;/accession-num&gt;&lt;urls/&gt;&lt;electronic-resource-num&gt;10.1177/1471301214528927&lt;/electronic-resource-num&gt;&lt;remote-database-provider&gt;NLM&lt;/remote-database-provider&gt;&lt;language&gt;eng&lt;/language&gt;&lt;/record&gt;&lt;/Cite&gt;&lt;/EndNote&gt;</w:instrText>
      </w:r>
      <w:r>
        <w:fldChar w:fldCharType="separate"/>
      </w:r>
      <w:r>
        <w:t>(6)</w:t>
      </w:r>
      <w:r>
        <w:fldChar w:fldCharType="end"/>
      </w:r>
      <w:r>
        <w:t>.</w:t>
      </w:r>
    </w:p>
    <w:p w:rsidR="00154A25" w:rsidRDefault="00154A25">
      <w:pPr>
        <w:pStyle w:val="Brdtext"/>
      </w:pPr>
      <w:r>
        <w:t>Det finns också ett allmänt samband mellan social gemenskap och kognitiv hälsa, beskrivet bland annat i den så kallade Whitehall studien</w:t>
      </w:r>
      <w:r w:rsidR="0079090E">
        <w:t>. Där kunde man</w:t>
      </w:r>
      <w:r>
        <w:t xml:space="preserve"> visa att personer som under sin livstid aktivt deltagit i intellektuellt eller socialt krävande fritidsaktiviteter</w:t>
      </w:r>
      <w:r w:rsidR="0079090E">
        <w:t>,</w:t>
      </w:r>
      <w:r>
        <w:t xml:space="preserve"> hade en bättre kognitiv status än personer som inte hade gjort så </w:t>
      </w:r>
      <w:r>
        <w:fldChar w:fldCharType="begin"/>
      </w:r>
      <w:r>
        <w:instrText xml:space="preserve"> ADDIN EN.CITE &lt;EndNote&gt;&lt;Cite&gt;&lt;Author&gt;Singh-Manoux&lt;/Author&gt;&lt;Year&gt;2003&lt;/Year&gt;&lt;RecNum&gt;526&lt;/RecNum&gt;&lt;DisplayText&gt;(7)&lt;/DisplayText&gt;&lt;record&gt;&lt;rec-number&gt;526&lt;/rec-number&gt;&lt;foreign-keys&gt;&lt;key app="EN" db-id="zt22evef2twtdlesdstxtar390x9r0dtadaz" timestamp="1510241143"&gt;526&lt;/key&gt;&lt;/foreign-keys&gt;&lt;ref-type name="Journal Article"&gt;17&lt;/ref-type&gt;&lt;contributors&gt;&lt;authors&gt;&lt;author&gt;Singh-Manoux, A.&lt;/author&gt;&lt;author&gt;Richards, M.&lt;/author&gt;&lt;author&gt;Marmot, M.&lt;/author&gt;&lt;/authors&gt;&lt;/contributors&gt;&lt;auth-address&gt;International Centre for Health and Society, Department of Epidemiology and Public Health, University College London, London, UK. A.Singh-Manoux@public-health.ucl.ac.uk&lt;/auth-address&gt;&lt;titles&gt;&lt;title&gt;Leisure activities and cognitive function in middle age: evidence from the Whitehall II study&lt;/title&gt;&lt;secondary-title&gt;J Epidemiol Community Health&lt;/secondary-title&gt;&lt;alt-title&gt;Journal of epidemiology and community health&lt;/alt-title&gt;&lt;/titles&gt;&lt;periodical&gt;&lt;full-title&gt;J Epidemiol Community Health&lt;/full-title&gt;&lt;abbr-1&gt;Journal of epidemiology and community health&lt;/abbr-1&gt;&lt;/periodical&gt;&lt;alt-periodical&gt;&lt;full-title&gt;J Epidemiol Community Health&lt;/full-title&gt;&lt;abbr-1&gt;Journal of epidemiology and community health&lt;/abbr-1&gt;&lt;/alt-periodical&gt;&lt;pages&gt;907-13&lt;/pages&gt;&lt;volume&gt;57&lt;/volume&gt;&lt;number&gt;11&lt;/number&gt;&lt;edition&gt;2003/11/06&lt;/edition&gt;&lt;keywords&gt;&lt;keyword&gt;Adult&lt;/keyword&gt;&lt;keyword&gt;Cognition/*physiology&lt;/keyword&gt;&lt;keyword&gt;Cohort Studies&lt;/keyword&gt;&lt;keyword&gt;Female&lt;/keyword&gt;&lt;keyword&gt;Humans&lt;/keyword&gt;&lt;keyword&gt;*Leisure Activities&lt;/keyword&gt;&lt;keyword&gt;Longitudinal Studies&lt;/keyword&gt;&lt;keyword&gt;Male&lt;/keyword&gt;&lt;keyword&gt;Middle Aged&lt;/keyword&gt;&lt;keyword&gt;Regression Analysis&lt;/keyword&gt;&lt;keyword&gt;Socioeconomic Factors&lt;/keyword&gt;&lt;keyword&gt;Surveys and Questionnaires&lt;/keyword&gt;&lt;/keywords&gt;&lt;dates&gt;&lt;year&gt;2003&lt;/year&gt;&lt;pub-dates&gt;&lt;date&gt;Nov&lt;/date&gt;&lt;/pub-dates&gt;&lt;/dates&gt;&lt;isbn&gt;0143-005X (Print)&amp;#xD;0143-005x&lt;/isbn&gt;&lt;accession-num&gt;14600119&lt;/accession-num&gt;&lt;urls&gt;&lt;/urls&gt;&lt;custom2&gt;PMC1732329&lt;/custom2&gt;&lt;remote-database-provider&gt;NLM&lt;/remote-database-provider&gt;&lt;language&gt;eng&lt;/language&gt;&lt;/record&gt;&lt;/Cite&gt;&lt;/EndNote&gt;</w:instrText>
      </w:r>
      <w:r>
        <w:fldChar w:fldCharType="separate"/>
      </w:r>
      <w:r>
        <w:rPr>
          <w:noProof/>
        </w:rPr>
        <w:t>(7)</w:t>
      </w:r>
      <w:r>
        <w:fldChar w:fldCharType="end"/>
      </w:r>
      <w:r>
        <w:t>.</w:t>
      </w:r>
    </w:p>
    <w:p w:rsidR="00BB76C3" w:rsidRPr="0079090E" w:rsidRDefault="00154A25">
      <w:pPr>
        <w:pStyle w:val="Brdtext"/>
        <w:rPr>
          <w:color w:val="auto"/>
        </w:rPr>
      </w:pPr>
      <w:r>
        <w:rPr>
          <w:color w:val="auto"/>
        </w:rPr>
        <w:lastRenderedPageBreak/>
        <w:t xml:space="preserve">Följaktligen </w:t>
      </w:r>
      <w:r w:rsidR="003B3AB8" w:rsidRPr="0079090E">
        <w:rPr>
          <w:color w:val="auto"/>
        </w:rPr>
        <w:t xml:space="preserve">finns </w:t>
      </w:r>
      <w:r>
        <w:rPr>
          <w:color w:val="auto"/>
        </w:rPr>
        <w:t xml:space="preserve">goda </w:t>
      </w:r>
      <w:r w:rsidR="003B3AB8" w:rsidRPr="0079090E">
        <w:rPr>
          <w:color w:val="auto"/>
        </w:rPr>
        <w:t>skäl att närmare studera fikastunde</w:t>
      </w:r>
      <w:r w:rsidR="0079090E">
        <w:rPr>
          <w:color w:val="auto"/>
        </w:rPr>
        <w:t>n</w:t>
      </w:r>
      <w:r w:rsidR="003B3AB8" w:rsidRPr="0079090E">
        <w:rPr>
          <w:color w:val="auto"/>
        </w:rPr>
        <w:t xml:space="preserve"> som fenomen, vad de</w:t>
      </w:r>
      <w:r w:rsidR="0079090E">
        <w:rPr>
          <w:color w:val="auto"/>
        </w:rPr>
        <w:t>n</w:t>
      </w:r>
      <w:r w:rsidR="003B3AB8" w:rsidRPr="0079090E">
        <w:rPr>
          <w:color w:val="auto"/>
        </w:rPr>
        <w:t xml:space="preserve"> betyder för den upplevda sociala gemenskapen</w:t>
      </w:r>
      <w:r w:rsidR="0079090E">
        <w:rPr>
          <w:color w:val="auto"/>
        </w:rPr>
        <w:t>, samt</w:t>
      </w:r>
      <w:r w:rsidR="003B3AB8" w:rsidRPr="0079090E">
        <w:rPr>
          <w:color w:val="auto"/>
        </w:rPr>
        <w:t xml:space="preserve"> om </w:t>
      </w:r>
      <w:r>
        <w:rPr>
          <w:color w:val="auto"/>
        </w:rPr>
        <w:t>fikastunder</w:t>
      </w:r>
      <w:r w:rsidR="000D17FD" w:rsidRPr="0079090E">
        <w:rPr>
          <w:color w:val="auto"/>
        </w:rPr>
        <w:t xml:space="preserve"> </w:t>
      </w:r>
      <w:r w:rsidR="003B3AB8" w:rsidRPr="0079090E">
        <w:rPr>
          <w:color w:val="auto"/>
        </w:rPr>
        <w:t xml:space="preserve">också möjligen </w:t>
      </w:r>
      <w:r>
        <w:rPr>
          <w:color w:val="auto"/>
        </w:rPr>
        <w:t>kan ha</w:t>
      </w:r>
      <w:r w:rsidR="003B3AB8" w:rsidRPr="0079090E">
        <w:rPr>
          <w:color w:val="auto"/>
        </w:rPr>
        <w:t xml:space="preserve"> effekt på hälsotillstånd eller sjukdomsutveckling</w:t>
      </w:r>
      <w:r>
        <w:rPr>
          <w:color w:val="auto"/>
        </w:rPr>
        <w:t xml:space="preserve"> hos människor i olika former av vårdboenden.</w:t>
      </w:r>
    </w:p>
    <w:p w:rsidR="00BB76C3" w:rsidRDefault="00BB76C3">
      <w:pPr>
        <w:pStyle w:val="Brdtext"/>
      </w:pPr>
    </w:p>
    <w:p w:rsidR="00BB76C3" w:rsidRDefault="003B3AB8">
      <w:pPr>
        <w:pStyle w:val="Rubrik2"/>
      </w:pPr>
      <w:r>
        <w:t>Syfte</w:t>
      </w:r>
    </w:p>
    <w:p w:rsidR="00BB76C3" w:rsidRDefault="003B3AB8">
      <w:pPr>
        <w:pStyle w:val="Brdtext"/>
      </w:pPr>
      <w:bookmarkStart w:id="0" w:name="_GoBack"/>
      <w:r>
        <w:rPr>
          <w:lang w:val="da-DK"/>
        </w:rPr>
        <w:t>I det h</w:t>
      </w:r>
      <w:r>
        <w:t xml:space="preserve">är pilotprojektet vill vi kartlägga rutiner kring fikastunder inom äldreomsorgen, både vid särskilt boende och inom hemtjänsten. </w:t>
      </w:r>
      <w:r w:rsidR="009C4741">
        <w:t xml:space="preserve">Vi vill även kartlägga de tillbehör som serveras tillsammans med kaffet/teet i dessa situationer. Primärt avser vi </w:t>
      </w:r>
      <w:r>
        <w:t>att samla och sammanställa uppgifter kring tidsåtgång, former för genomförandet och hur den anställde uppfattar kundens engagemang i fikastunden.</w:t>
      </w:r>
    </w:p>
    <w:bookmarkEnd w:id="0"/>
    <w:p w:rsidR="00BB76C3" w:rsidRDefault="00BB76C3">
      <w:pPr>
        <w:pStyle w:val="Brdtext"/>
      </w:pPr>
    </w:p>
    <w:p w:rsidR="00BB76C3" w:rsidRDefault="003B3AB8">
      <w:pPr>
        <w:pStyle w:val="Rubrik2"/>
      </w:pPr>
      <w:r>
        <w:t>Definitioner</w:t>
      </w:r>
    </w:p>
    <w:p w:rsidR="00BB76C3" w:rsidRDefault="003B3AB8">
      <w:pPr>
        <w:pStyle w:val="Brdtext"/>
      </w:pPr>
      <w:r>
        <w:t>Fikastund definieras i detta projekt som nä</w:t>
      </w:r>
      <w:r>
        <w:rPr>
          <w:lang w:val="da-DK"/>
        </w:rPr>
        <w:t>r en vå</w:t>
      </w:r>
      <w:proofErr w:type="spellStart"/>
      <w:r>
        <w:t>rdföretagares</w:t>
      </w:r>
      <w:proofErr w:type="spellEnd"/>
      <w:r>
        <w:t xml:space="preserve"> kunder dricker kaffe/te som </w:t>
      </w:r>
      <w:proofErr w:type="spellStart"/>
      <w:r>
        <w:t>mellanm</w:t>
      </w:r>
      <w:proofErr w:type="spellEnd"/>
      <w:r>
        <w:rPr>
          <w:lang w:val="da-DK"/>
        </w:rPr>
        <w:t>å</w:t>
      </w:r>
      <w:r>
        <w:t xml:space="preserve">l </w:t>
      </w:r>
      <w:proofErr w:type="spellStart"/>
      <w:r>
        <w:t>utanfö</w:t>
      </w:r>
      <w:proofErr w:type="spellEnd"/>
      <w:r>
        <w:rPr>
          <w:lang w:val="it-IT"/>
        </w:rPr>
        <w:t>r ordinarie m</w:t>
      </w:r>
      <w:r>
        <w:rPr>
          <w:lang w:val="da-DK"/>
        </w:rPr>
        <w:t>å</w:t>
      </w:r>
      <w:proofErr w:type="spellStart"/>
      <w:r>
        <w:t>ltidsschema</w:t>
      </w:r>
      <w:proofErr w:type="spellEnd"/>
      <w:r>
        <w:t>, med eller utan tillbehör och med eller utan assistans fr</w:t>
      </w:r>
      <w:r>
        <w:rPr>
          <w:lang w:val="da-DK"/>
        </w:rPr>
        <w:t>å</w:t>
      </w:r>
      <w:r>
        <w:rPr>
          <w:lang w:val="de-DE"/>
        </w:rPr>
        <w:t>n v</w:t>
      </w:r>
      <w:r>
        <w:rPr>
          <w:lang w:val="da-DK"/>
        </w:rPr>
        <w:t>å</w:t>
      </w:r>
      <w:proofErr w:type="spellStart"/>
      <w:r>
        <w:t>rdföretaget</w:t>
      </w:r>
      <w:proofErr w:type="spellEnd"/>
      <w:r>
        <w:t xml:space="preserve">. Begreppet ”fikastund” ska alltså inte förväxlas med begreppet ”fikarast”, som istället betecknar personalens egna lagstadgade pauser i arbetet. </w:t>
      </w:r>
    </w:p>
    <w:p w:rsidR="00BB76C3" w:rsidRDefault="00BB76C3">
      <w:pPr>
        <w:pStyle w:val="Brdtext"/>
      </w:pPr>
    </w:p>
    <w:p w:rsidR="00BB76C3" w:rsidRDefault="003B3AB8">
      <w:pPr>
        <w:pStyle w:val="Rubrik2"/>
      </w:pPr>
      <w:r>
        <w:t>Frågeställningar</w:t>
      </w:r>
    </w:p>
    <w:p w:rsidR="00BB76C3" w:rsidRDefault="003B3AB8">
      <w:pPr>
        <w:pStyle w:val="Brdtext"/>
      </w:pPr>
      <w:r>
        <w:t>Hur ser rutinerna kring kundernas fikastunder ut vid v</w:t>
      </w:r>
      <w:r>
        <w:rPr>
          <w:lang w:val="da-DK"/>
        </w:rPr>
        <w:t>å</w:t>
      </w:r>
      <w:proofErr w:type="spellStart"/>
      <w:r>
        <w:t>rdboenden</w:t>
      </w:r>
      <w:proofErr w:type="spellEnd"/>
      <w:r>
        <w:t xml:space="preserve"> och i v</w:t>
      </w:r>
      <w:r>
        <w:rPr>
          <w:lang w:val="da-DK"/>
        </w:rPr>
        <w:t>å</w:t>
      </w:r>
      <w:proofErr w:type="spellStart"/>
      <w:r>
        <w:t>rdföretagen</w:t>
      </w:r>
      <w:proofErr w:type="spellEnd"/>
      <w:r>
        <w:t xml:space="preserve">? </w:t>
      </w:r>
    </w:p>
    <w:p w:rsidR="00BB76C3" w:rsidRDefault="003B3AB8">
      <w:pPr>
        <w:pStyle w:val="Brdtext"/>
      </w:pPr>
      <w:r>
        <w:t>Hur stor andel av v</w:t>
      </w:r>
      <w:r>
        <w:rPr>
          <w:lang w:val="da-DK"/>
        </w:rPr>
        <w:t>å</w:t>
      </w:r>
      <w:proofErr w:type="spellStart"/>
      <w:r>
        <w:t>rdföretagens</w:t>
      </w:r>
      <w:proofErr w:type="spellEnd"/>
      <w:r>
        <w:t xml:space="preserve"> tid hos olika kunder kan direkt eller indirekt kopplas till kundernas fikastunder?</w:t>
      </w:r>
    </w:p>
    <w:p w:rsidR="00BB76C3" w:rsidRDefault="003B3AB8">
      <w:pPr>
        <w:pStyle w:val="Brdtext"/>
      </w:pPr>
      <w:r>
        <w:t>Hur uttrycker kunderna sitt behov av fikastund i relation till personalen?</w:t>
      </w:r>
    </w:p>
    <w:p w:rsidR="00BB76C3" w:rsidRDefault="003B3AB8">
      <w:pPr>
        <w:pStyle w:val="Brdtext"/>
      </w:pPr>
      <w:r>
        <w:t>Hur uttrycker kunderna sina preferenser av tillbehör till fikastunderna?</w:t>
      </w:r>
    </w:p>
    <w:p w:rsidR="00361AB6" w:rsidRDefault="00361AB6">
      <w:pPr>
        <w:pStyle w:val="Brdtext"/>
      </w:pPr>
    </w:p>
    <w:p w:rsidR="00361AB6" w:rsidRPr="00B2534C" w:rsidRDefault="00361AB6" w:rsidP="00B2534C">
      <w:pPr>
        <w:pStyle w:val="Rubrik3"/>
        <w:rPr>
          <w:lang w:val="sv-SE"/>
          <w:rPrChange w:id="1" w:author="Lena Maria Nilsson" w:date="2018-03-14T09:44:00Z">
            <w:rPr/>
          </w:rPrChange>
        </w:rPr>
      </w:pPr>
      <w:r w:rsidRPr="00B2534C">
        <w:rPr>
          <w:lang w:val="sv-SE"/>
        </w:rPr>
        <w:t>Tidigare forskning inom området</w:t>
      </w:r>
    </w:p>
    <w:p w:rsidR="00063935" w:rsidRDefault="00063935">
      <w:pPr>
        <w:pStyle w:val="Brdtext"/>
      </w:pPr>
      <w:r>
        <w:t>Tidigare forskning kring fikastunder har huvudsakligen fokuserat på arbetsmiljöperspektivet och personalens behov av fikastunder. Omvårdnadsperspektivet på fikastunden är ur detta perspektiv en ny, och på så sätt, relativt originell forskningsvinkel. I en tid av minskade resurser i omsorgssektorn, är finns risk att tiden för assisterade fikastunder nedprioriteras. Det är därför angeläget att beskriva vårdrelaterade effekter av assisterade fikastunder, medan det ännu finns kvar en praktik där detta ingår i omsorgsrutinerna. Så att eventuella framtida förändringar kan baseras på vetenskaplig evidens, snarare än brist på densamma.</w:t>
      </w:r>
    </w:p>
    <w:p w:rsidR="000D17FD" w:rsidRPr="000D17FD" w:rsidRDefault="000D17FD" w:rsidP="000D17FD">
      <w:pPr>
        <w:pStyle w:val="Rubrik2"/>
      </w:pPr>
      <w:r w:rsidRPr="000D17FD">
        <w:t>Rekrytering</w:t>
      </w:r>
    </w:p>
    <w:p w:rsidR="000D17FD" w:rsidRDefault="000D17FD">
      <w:pPr>
        <w:pStyle w:val="Brdtext"/>
        <w:rPr>
          <w:rFonts w:ascii="Calibri Light" w:eastAsia="Calibri Light" w:hAnsi="Calibri Light" w:cs="Calibri Light"/>
          <w:color w:val="2E74B5"/>
          <w:sz w:val="26"/>
          <w:szCs w:val="26"/>
          <w:u w:color="2E74B5"/>
        </w:rPr>
      </w:pPr>
      <w:r>
        <w:t xml:space="preserve">För denna studie behöver 30 personer rekryteras. </w:t>
      </w:r>
      <w:proofErr w:type="spellStart"/>
      <w:r>
        <w:t>Inklusion</w:t>
      </w:r>
      <w:r w:rsidR="009C4741">
        <w:t>s</w:t>
      </w:r>
      <w:r>
        <w:t>kriterier</w:t>
      </w:r>
      <w:proofErr w:type="spellEnd"/>
      <w:r>
        <w:t xml:space="preserve"> är att de är </w:t>
      </w:r>
      <w:r>
        <w:rPr>
          <w:color w:val="auto"/>
        </w:rPr>
        <w:t>a</w:t>
      </w:r>
      <w:r w:rsidR="003B3AB8" w:rsidRPr="000D17FD">
        <w:rPr>
          <w:color w:val="auto"/>
        </w:rPr>
        <w:t>nställda vid de företag som är engagerade i projektet</w:t>
      </w:r>
      <w:r>
        <w:rPr>
          <w:color w:val="auto"/>
        </w:rPr>
        <w:t xml:space="preserve"> </w:t>
      </w:r>
      <w:r w:rsidR="003B3AB8" w:rsidRPr="000D17FD">
        <w:rPr>
          <w:color w:val="auto"/>
        </w:rPr>
        <w:t>Medicinska Teknikbiobanken</w:t>
      </w:r>
      <w:r>
        <w:rPr>
          <w:color w:val="auto"/>
        </w:rPr>
        <w:t xml:space="preserve"> </w:t>
      </w:r>
      <w:r w:rsidR="003B3AB8" w:rsidRPr="000D17FD">
        <w:rPr>
          <w:color w:val="auto"/>
        </w:rPr>
        <w:t xml:space="preserve">(Bäckbacka, Röbäck, Lottas omsorg, </w:t>
      </w:r>
      <w:proofErr w:type="spellStart"/>
      <w:r w:rsidR="003B3AB8" w:rsidRPr="000D17FD">
        <w:rPr>
          <w:color w:val="auto"/>
        </w:rPr>
        <w:t>Aleva</w:t>
      </w:r>
      <w:proofErr w:type="spellEnd"/>
      <w:r w:rsidR="003B3AB8" w:rsidRPr="000D17FD">
        <w:rPr>
          <w:color w:val="auto"/>
        </w:rPr>
        <w:t xml:space="preserve"> och </w:t>
      </w:r>
      <w:proofErr w:type="spellStart"/>
      <w:r w:rsidR="003B3AB8" w:rsidRPr="000D17FD">
        <w:rPr>
          <w:color w:val="auto"/>
        </w:rPr>
        <w:t>CivilCare</w:t>
      </w:r>
      <w:proofErr w:type="spellEnd"/>
      <w:r w:rsidR="009C4741">
        <w:rPr>
          <w:color w:val="auto"/>
        </w:rPr>
        <w:t>)</w:t>
      </w:r>
      <w:r>
        <w:rPr>
          <w:color w:val="auto"/>
        </w:rPr>
        <w:t xml:space="preserve">. </w:t>
      </w:r>
      <w:proofErr w:type="spellStart"/>
      <w:r>
        <w:rPr>
          <w:color w:val="auto"/>
        </w:rPr>
        <w:t>Exklusion</w:t>
      </w:r>
      <w:r w:rsidR="009C4741">
        <w:rPr>
          <w:color w:val="auto"/>
        </w:rPr>
        <w:t>s</w:t>
      </w:r>
      <w:r>
        <w:rPr>
          <w:color w:val="auto"/>
        </w:rPr>
        <w:t>kriterier</w:t>
      </w:r>
      <w:proofErr w:type="spellEnd"/>
      <w:r>
        <w:rPr>
          <w:color w:val="auto"/>
        </w:rPr>
        <w:t xml:space="preserve"> är anställda vid dessa företag som inte vill vara med</w:t>
      </w:r>
      <w:r w:rsidR="009C4741">
        <w:rPr>
          <w:color w:val="auto"/>
        </w:rPr>
        <w:t>.</w:t>
      </w:r>
    </w:p>
    <w:p w:rsidR="000D17FD" w:rsidRDefault="000D17FD">
      <w:pPr>
        <w:pStyle w:val="Brdtext"/>
        <w:rPr>
          <w:u w:color="2E74B5"/>
        </w:rPr>
      </w:pPr>
    </w:p>
    <w:p w:rsidR="00BB76C3" w:rsidRDefault="003B3AB8" w:rsidP="0079090E">
      <w:pPr>
        <w:pStyle w:val="Rubrik2"/>
      </w:pPr>
      <w:r>
        <w:lastRenderedPageBreak/>
        <w:t>Etiska överväganden</w:t>
      </w:r>
    </w:p>
    <w:p w:rsidR="00BB76C3" w:rsidRPr="0079090E" w:rsidRDefault="003B3AB8">
      <w:pPr>
        <w:pStyle w:val="Brdtext"/>
      </w:pPr>
      <w:r w:rsidRPr="0079090E">
        <w:t>Denna studie avser enbart rutiner kring fikastunden</w:t>
      </w:r>
      <w:r w:rsidR="000D17FD">
        <w:t>,</w:t>
      </w:r>
      <w:r w:rsidRPr="0079090E">
        <w:t xml:space="preserve"> </w:t>
      </w:r>
      <w:r w:rsidR="000D17FD">
        <w:t xml:space="preserve">observerade av </w:t>
      </w:r>
      <w:r w:rsidRPr="0079090E">
        <w:t>engagerar medarbetare</w:t>
      </w:r>
      <w:r w:rsidR="000D17FD">
        <w:t xml:space="preserve">. </w:t>
      </w:r>
      <w:r w:rsidRPr="0079090E">
        <w:t xml:space="preserve">Att fikastunden sker tillsammans med kunder, innebär inte att kunderna studeras. </w:t>
      </w:r>
      <w:r w:rsidR="000D17FD">
        <w:t xml:space="preserve">Därför </w:t>
      </w:r>
      <w:r w:rsidR="000D17FD" w:rsidRPr="00B66E50">
        <w:t xml:space="preserve">kommer </w:t>
      </w:r>
      <w:r w:rsidR="000D17FD">
        <w:t xml:space="preserve">inga </w:t>
      </w:r>
      <w:r w:rsidR="000D17FD" w:rsidRPr="00B66E50">
        <w:t xml:space="preserve">känsliga personuppgifter att ingå i studien. </w:t>
      </w:r>
      <w:r w:rsidR="000D17FD">
        <w:t>På så sätt faller d</w:t>
      </w:r>
      <w:r w:rsidRPr="0079090E">
        <w:t>enna studie inte inom Lagen för</w:t>
      </w:r>
      <w:r w:rsidR="000D17FD">
        <w:t xml:space="preserve"> </w:t>
      </w:r>
      <w:r w:rsidRPr="0079090E">
        <w:t xml:space="preserve">Etikprövning. </w:t>
      </w:r>
      <w:r w:rsidR="000D17FD">
        <w:t>Vi kommer dock</w:t>
      </w:r>
      <w:r w:rsidR="003E5B50">
        <w:t xml:space="preserve"> att diskutera etiska aspekter med alla medverkande och, i tillämpliga delar, följa de etiska principer</w:t>
      </w:r>
      <w:r w:rsidR="000D17FD">
        <w:t xml:space="preserve"> för forskning med människor som </w:t>
      </w:r>
      <w:r w:rsidRPr="0079090E">
        <w:t xml:space="preserve">finns </w:t>
      </w:r>
      <w:r w:rsidR="003E5B50">
        <w:t xml:space="preserve">beskrivna </w:t>
      </w:r>
      <w:r w:rsidRPr="0079090E">
        <w:t>i</w:t>
      </w:r>
      <w:r w:rsidR="000D17FD">
        <w:t xml:space="preserve"> </w:t>
      </w:r>
      <w:r w:rsidRPr="0079090E">
        <w:t>Helsingsforsdeklarationen</w:t>
      </w:r>
      <w:r w:rsidR="000D17FD">
        <w:t>.</w:t>
      </w:r>
    </w:p>
    <w:p w:rsidR="00BB76C3" w:rsidRDefault="00BB76C3">
      <w:pPr>
        <w:pStyle w:val="Brdtext"/>
        <w:rPr>
          <w:rFonts w:ascii="Calibri Light" w:eastAsia="Calibri Light" w:hAnsi="Calibri Light" w:cs="Calibri Light"/>
          <w:color w:val="2E74B5"/>
          <w:sz w:val="26"/>
          <w:szCs w:val="26"/>
          <w:u w:color="2E74B5"/>
        </w:rPr>
      </w:pPr>
    </w:p>
    <w:p w:rsidR="00BB76C3" w:rsidRDefault="003B3AB8" w:rsidP="0079090E">
      <w:pPr>
        <w:pStyle w:val="Rubrik2"/>
      </w:pPr>
      <w:r>
        <w:t>Vetenskapligt värde</w:t>
      </w:r>
    </w:p>
    <w:p w:rsidR="00BB76C3" w:rsidRPr="0079090E" w:rsidRDefault="003B3AB8">
      <w:pPr>
        <w:pStyle w:val="Brdtext"/>
      </w:pPr>
      <w:r w:rsidRPr="0079090E">
        <w:t xml:space="preserve">Avsikten är att denna pilotstudie skall ge underlag för </w:t>
      </w:r>
      <w:r w:rsidR="003E5B50">
        <w:t xml:space="preserve">möjligheten att genomföra </w:t>
      </w:r>
      <w:r w:rsidRPr="0079090E">
        <w:t xml:space="preserve">en större studie med likartade frågeställningar, </w:t>
      </w:r>
      <w:r w:rsidR="003E5B50">
        <w:t xml:space="preserve">där </w:t>
      </w:r>
      <w:r w:rsidRPr="0079090E">
        <w:t>även kundernas reaktioner och möjliga effekter på hälsan</w:t>
      </w:r>
      <w:r w:rsidR="003E5B50">
        <w:t xml:space="preserve"> kan ingå</w:t>
      </w:r>
      <w:r w:rsidRPr="0079090E">
        <w:t>.</w:t>
      </w:r>
    </w:p>
    <w:p w:rsidR="00BB76C3" w:rsidRDefault="00BB76C3">
      <w:pPr>
        <w:pStyle w:val="Brdtext"/>
        <w:rPr>
          <w:rFonts w:ascii="Calibri Light" w:eastAsia="Calibri Light" w:hAnsi="Calibri Light" w:cs="Calibri Light"/>
          <w:color w:val="2E74B5"/>
          <w:sz w:val="26"/>
          <w:szCs w:val="26"/>
          <w:u w:color="2E74B5"/>
        </w:rPr>
      </w:pPr>
    </w:p>
    <w:p w:rsidR="00BB76C3" w:rsidRDefault="003B3AB8" w:rsidP="0079090E">
      <w:pPr>
        <w:pStyle w:val="Rubrik2"/>
      </w:pPr>
      <w:r>
        <w:t>Tidplan:</w:t>
      </w:r>
    </w:p>
    <w:p w:rsidR="00BB76C3" w:rsidRPr="0079090E" w:rsidRDefault="003B3AB8">
      <w:pPr>
        <w:pStyle w:val="Brdtext"/>
      </w:pPr>
      <w:r w:rsidRPr="0079090E">
        <w:t>Studien initieras under november 2017 och datainsamlingen bedöms vara klar under april månad 2018 varefter en sammanställning av resultaten k</w:t>
      </w:r>
      <w:r w:rsidR="003E5B50">
        <w:t>ommer att</w:t>
      </w:r>
      <w:r w:rsidRPr="0079090E">
        <w:t xml:space="preserve"> ske.</w:t>
      </w:r>
    </w:p>
    <w:p w:rsidR="00BB76C3" w:rsidRDefault="00BB76C3">
      <w:pPr>
        <w:pStyle w:val="Brdtext"/>
        <w:rPr>
          <w:rFonts w:ascii="Calibri Light" w:eastAsia="Calibri Light" w:hAnsi="Calibri Light" w:cs="Calibri Light"/>
          <w:color w:val="2E74B5"/>
          <w:sz w:val="26"/>
          <w:szCs w:val="26"/>
          <w:u w:color="2E74B5"/>
        </w:rPr>
      </w:pPr>
    </w:p>
    <w:p w:rsidR="00BB76C3" w:rsidRDefault="003B3AB8" w:rsidP="0079090E">
      <w:pPr>
        <w:pStyle w:val="Rubrik2"/>
      </w:pPr>
      <w:r>
        <w:t>Resursåtgång:</w:t>
      </w:r>
    </w:p>
    <w:p w:rsidR="00BB76C3" w:rsidRPr="0079090E" w:rsidRDefault="003B3AB8">
      <w:pPr>
        <w:pStyle w:val="Brdtext"/>
      </w:pPr>
      <w:r w:rsidRPr="0079090E">
        <w:t>En översiktlig skattning visar att denna pilotstudie kommer att omfatta ca 800 arbetstimmar</w:t>
      </w:r>
      <w:r w:rsidR="003E5B50">
        <w:t xml:space="preserve"> vid de inblandade företagen</w:t>
      </w:r>
      <w:r w:rsidRPr="0079090E">
        <w:t xml:space="preserve"> </w:t>
      </w:r>
    </w:p>
    <w:p w:rsidR="003E5B50" w:rsidRDefault="003E5B50">
      <w:pPr>
        <w:pStyle w:val="Rubrik2"/>
      </w:pPr>
    </w:p>
    <w:p w:rsidR="00BB76C3" w:rsidRDefault="003B3AB8">
      <w:pPr>
        <w:pStyle w:val="Rubrik2"/>
      </w:pPr>
      <w:r>
        <w:t>Arbetsplan</w:t>
      </w:r>
    </w:p>
    <w:p w:rsidR="00BB76C3" w:rsidRDefault="00F27D84">
      <w:pPr>
        <w:pStyle w:val="Brdtext"/>
      </w:pPr>
      <w:r>
        <w:t xml:space="preserve">Deltagande forskningsmetodik kommer att användas i denna pilotstudie. Konkret innebär det att </w:t>
      </w:r>
      <w:proofErr w:type="gramStart"/>
      <w:r>
        <w:t xml:space="preserve">studien </w:t>
      </w:r>
      <w:r w:rsidR="003B3AB8">
        <w:t xml:space="preserve"> initieras</w:t>
      </w:r>
      <w:proofErr w:type="gramEnd"/>
      <w:r w:rsidR="003B3AB8">
        <w:t xml:space="preserve"> i form av ett planeringsmöte med deltagande medarbetare på respektive företag.</w:t>
      </w:r>
      <w:r w:rsidR="003E5B50">
        <w:t xml:space="preserve"> Därefter </w:t>
      </w:r>
      <w:r w:rsidR="003B3AB8">
        <w:t xml:space="preserve">genomför respektive medarbetare sin egen skattningar rutinerna kring fikastunderna och sammanställning av resultaten sker sedan genom Lena </w:t>
      </w:r>
      <w:r w:rsidR="00C222F1">
        <w:t xml:space="preserve">Maria </w:t>
      </w:r>
      <w:r w:rsidR="003B3AB8">
        <w:t>Nilsson försorg och i första hand som en projektrapport inom MTB</w:t>
      </w:r>
      <w:r w:rsidR="003E5B50">
        <w:t>B</w:t>
      </w:r>
      <w:r w:rsidR="003B3AB8">
        <w:t>-projektet.</w:t>
      </w:r>
    </w:p>
    <w:p w:rsidR="00BB76C3" w:rsidRDefault="003E5B50">
      <w:pPr>
        <w:pStyle w:val="Brdtext"/>
      </w:pPr>
      <w:r>
        <w:t>Detaljplanering</w:t>
      </w:r>
      <w:r w:rsidR="003B3AB8">
        <w:t xml:space="preserve"> </w:t>
      </w:r>
      <w:r>
        <w:t xml:space="preserve">kommer att ske i samråd med respektive vårdföretag. </w:t>
      </w:r>
      <w:r w:rsidR="00584BA2">
        <w:t xml:space="preserve">I grova </w:t>
      </w:r>
      <w:r>
        <w:t xml:space="preserve">drag </w:t>
      </w:r>
      <w:r w:rsidR="00584BA2">
        <w:t xml:space="preserve">skulle det </w:t>
      </w:r>
      <w:r w:rsidR="009C4741">
        <w:t xml:space="preserve">till exempel </w:t>
      </w:r>
      <w:r>
        <w:t>kunna se ut så här:</w:t>
      </w:r>
    </w:p>
    <w:p w:rsidR="00BB76C3" w:rsidRDefault="003B3AB8">
      <w:pPr>
        <w:pStyle w:val="Liststycke"/>
        <w:numPr>
          <w:ilvl w:val="0"/>
          <w:numId w:val="2"/>
        </w:numPr>
      </w:pPr>
      <w:r>
        <w:t xml:space="preserve">Planeringsmöte – med personal som ska vara med i projektet </w:t>
      </w:r>
    </w:p>
    <w:p w:rsidR="00BB76C3" w:rsidRPr="0079090E" w:rsidRDefault="00BB76C3" w:rsidP="0079090E">
      <w:pPr>
        <w:ind w:left="360"/>
        <w:rPr>
          <w:lang w:val="sv-SE"/>
        </w:rPr>
      </w:pPr>
    </w:p>
    <w:p w:rsidR="00BB76C3" w:rsidRDefault="003B3AB8">
      <w:pPr>
        <w:pStyle w:val="Liststycke"/>
        <w:numPr>
          <w:ilvl w:val="0"/>
          <w:numId w:val="4"/>
        </w:numPr>
      </w:pPr>
      <w:r>
        <w:t>Bakgrundsinformation om kaffe och hälsa/ kaffestund och hälsa</w:t>
      </w:r>
      <w:r w:rsidR="003E5B50">
        <w:t xml:space="preserve"> (Lena Maria Nilsson)</w:t>
      </w:r>
    </w:p>
    <w:p w:rsidR="00BB76C3" w:rsidRDefault="003B3AB8">
      <w:pPr>
        <w:pStyle w:val="Liststycke"/>
        <w:numPr>
          <w:ilvl w:val="0"/>
          <w:numId w:val="4"/>
        </w:numPr>
      </w:pPr>
      <w:r>
        <w:t>Diskutera etiska riktlinjer – ingen av kunderna ska pekas ut i pilotstudien, fokus är på händelser och vårdinsatser utan koppling till person.</w:t>
      </w:r>
      <w:r w:rsidR="003E5B50">
        <w:t xml:space="preserve"> (Sture Eriksson)</w:t>
      </w:r>
    </w:p>
    <w:p w:rsidR="00BB76C3" w:rsidRDefault="003B3AB8">
      <w:pPr>
        <w:pStyle w:val="Liststycke"/>
        <w:numPr>
          <w:ilvl w:val="0"/>
          <w:numId w:val="4"/>
        </w:numPr>
      </w:pPr>
      <w:r>
        <w:t>Definiera tillsammans olika situationer i verksamheten där fikastund förekommer.</w:t>
      </w:r>
      <w:r w:rsidR="003E5B50">
        <w:t xml:space="preserve"> (grupparbete)</w:t>
      </w:r>
      <w:r>
        <w:t xml:space="preserve"> </w:t>
      </w:r>
    </w:p>
    <w:p w:rsidR="00BB76C3" w:rsidRDefault="003B3AB8">
      <w:pPr>
        <w:pStyle w:val="Liststycke"/>
        <w:numPr>
          <w:ilvl w:val="0"/>
          <w:numId w:val="4"/>
        </w:numPr>
      </w:pPr>
      <w:r>
        <w:t>Välja ut de viktigaste av dessa situationer</w:t>
      </w:r>
      <w:r w:rsidR="003E5B50">
        <w:t>. (grupparbete)</w:t>
      </w:r>
    </w:p>
    <w:p w:rsidR="00BB76C3" w:rsidRDefault="00BB76C3">
      <w:pPr>
        <w:pStyle w:val="Brdtext"/>
      </w:pPr>
    </w:p>
    <w:p w:rsidR="00BB76C3" w:rsidRDefault="003B3AB8" w:rsidP="0079090E">
      <w:pPr>
        <w:pStyle w:val="Liststycke"/>
        <w:numPr>
          <w:ilvl w:val="0"/>
          <w:numId w:val="5"/>
        </w:numPr>
      </w:pPr>
      <w:r>
        <w:lastRenderedPageBreak/>
        <w:t xml:space="preserve">Under 1 veckas tid, registrera alla person/tillfällen med dessa olika typer av situationer. Exempel på hur rapporteringen kan läggas finns beskrivet som ett utkast på observationsschema (bilaga </w:t>
      </w:r>
      <w:r w:rsidR="003E5B50">
        <w:t>1</w:t>
      </w:r>
      <w:r>
        <w:t>)</w:t>
      </w:r>
      <w:r w:rsidR="003E5B50">
        <w:t>.</w:t>
      </w:r>
      <w:r>
        <w:br w:type="page"/>
      </w:r>
    </w:p>
    <w:p w:rsidR="00BB76C3" w:rsidRDefault="003B3AB8">
      <w:pPr>
        <w:pStyle w:val="Rubrik2"/>
      </w:pPr>
      <w:r>
        <w:lastRenderedPageBreak/>
        <w:t>Bilag</w:t>
      </w:r>
      <w:r w:rsidR="00F27D84">
        <w:t>a</w:t>
      </w:r>
    </w:p>
    <w:p w:rsidR="00BB76C3" w:rsidRDefault="003B3AB8">
      <w:pPr>
        <w:pStyle w:val="Liststycke"/>
        <w:numPr>
          <w:ilvl w:val="0"/>
          <w:numId w:val="7"/>
        </w:numPr>
      </w:pPr>
      <w:r>
        <w:t>Utkast på observationsschema</w:t>
      </w:r>
    </w:p>
    <w:p w:rsidR="00BB76C3" w:rsidRDefault="00BB76C3">
      <w:pPr>
        <w:pStyle w:val="Brdtext"/>
      </w:pPr>
    </w:p>
    <w:p w:rsidR="00BB76C3" w:rsidRDefault="003B3AB8">
      <w:pPr>
        <w:pStyle w:val="Rubrik2"/>
        <w:rPr>
          <w:lang w:val="en-US"/>
        </w:rPr>
      </w:pPr>
      <w:proofErr w:type="spellStart"/>
      <w:r>
        <w:rPr>
          <w:lang w:val="en-US"/>
        </w:rPr>
        <w:t>Referenser</w:t>
      </w:r>
      <w:proofErr w:type="spellEnd"/>
    </w:p>
    <w:p w:rsidR="00154A25" w:rsidRPr="00F27D84" w:rsidRDefault="003B3AB8" w:rsidP="00154A25">
      <w:pPr>
        <w:pStyle w:val="EndNoteBibliography"/>
        <w:spacing w:after="0"/>
        <w:rPr>
          <w:noProof/>
          <w:lang w:val="en-GB"/>
        </w:rPr>
      </w:pPr>
      <w:r>
        <w:rPr>
          <w:lang w:val="en-US"/>
        </w:rPr>
        <w:fldChar w:fldCharType="begin"/>
      </w:r>
      <w:r>
        <w:rPr>
          <w:lang w:val="en-US"/>
        </w:rPr>
        <w:instrText xml:space="preserve"> ADDIN EN.REFLIST </w:instrText>
      </w:r>
      <w:r>
        <w:rPr>
          <w:lang w:val="en-US"/>
        </w:rPr>
        <w:fldChar w:fldCharType="separate"/>
      </w:r>
      <w:r w:rsidR="00154A25" w:rsidRPr="00F27D84">
        <w:rPr>
          <w:noProof/>
          <w:lang w:val="en-GB"/>
        </w:rPr>
        <w:t>1.</w:t>
      </w:r>
      <w:r w:rsidR="00154A25" w:rsidRPr="00F27D84">
        <w:rPr>
          <w:noProof/>
          <w:lang w:val="en-GB"/>
        </w:rPr>
        <w:tab/>
        <w:t>Bonita JS, Mandarano M, Shuta D, Vinson J. Coffee and cardiovascular disease: in vitro, cellular, animal, and human studies. Pharm Res. 2007;55(3):187-98.</w:t>
      </w:r>
    </w:p>
    <w:p w:rsidR="00154A25" w:rsidRPr="00F27D84" w:rsidRDefault="00154A25" w:rsidP="00154A25">
      <w:pPr>
        <w:pStyle w:val="EndNoteBibliography"/>
        <w:spacing w:after="0"/>
        <w:rPr>
          <w:noProof/>
          <w:lang w:val="en-GB"/>
        </w:rPr>
      </w:pPr>
      <w:r w:rsidRPr="00F27D84">
        <w:rPr>
          <w:noProof/>
          <w:lang w:val="en-GB"/>
        </w:rPr>
        <w:t>2.</w:t>
      </w:r>
      <w:r w:rsidRPr="00F27D84">
        <w:rPr>
          <w:noProof/>
          <w:lang w:val="en-GB"/>
        </w:rPr>
        <w:tab/>
        <w:t>Madeira MH, Boia R, Ambrosio AF, Santiago AR. Having a Coffee Break: The Impact of Caffeine Consumption on Microglia-Mediated Inflammation in Neurodegenerative Diseases. Mediators of inflammation. 2017;2017:4761081.</w:t>
      </w:r>
    </w:p>
    <w:p w:rsidR="00154A25" w:rsidRPr="00F27D84" w:rsidRDefault="00154A25" w:rsidP="00154A25">
      <w:pPr>
        <w:pStyle w:val="EndNoteBibliography"/>
        <w:spacing w:after="0"/>
        <w:rPr>
          <w:noProof/>
          <w:lang w:val="en-GB"/>
        </w:rPr>
      </w:pPr>
      <w:r w:rsidRPr="00F27D84">
        <w:rPr>
          <w:noProof/>
          <w:lang w:val="en-GB"/>
        </w:rPr>
        <w:t>3.</w:t>
      </w:r>
      <w:r w:rsidRPr="00F27D84">
        <w:rPr>
          <w:noProof/>
          <w:lang w:val="en-GB"/>
        </w:rPr>
        <w:tab/>
        <w:t>Gunter MJ, Murphy N, Cross AJ, Dossus L, Dartois L, Fagherazzi G, et al. Coffee Drinking and Mortality in 10 European Countries: A Multinational Cohort Study. Ann Intern Med. 2017;167(4):236-47.</w:t>
      </w:r>
    </w:p>
    <w:p w:rsidR="00154A25" w:rsidRPr="00F27D84" w:rsidRDefault="00154A25" w:rsidP="00154A25">
      <w:pPr>
        <w:pStyle w:val="EndNoteBibliography"/>
        <w:spacing w:after="0"/>
        <w:rPr>
          <w:noProof/>
          <w:lang w:val="en-GB"/>
        </w:rPr>
      </w:pPr>
      <w:r w:rsidRPr="00F27D84">
        <w:rPr>
          <w:noProof/>
          <w:lang w:val="en-GB"/>
        </w:rPr>
        <w:t>4.</w:t>
      </w:r>
      <w:r w:rsidRPr="00F27D84">
        <w:rPr>
          <w:noProof/>
          <w:lang w:val="en-GB"/>
        </w:rPr>
        <w:tab/>
        <w:t>Nilsson LM. Boiled Coffee : An Arctic Example of Potential Residual and Unmeasured Confounding in Coffee Epidemiology. In: Victor RP, editor. Coffee in Health and Disease Prevention. London: Elsevier; 2014. p. 265-74.</w:t>
      </w:r>
    </w:p>
    <w:p w:rsidR="00154A25" w:rsidRPr="00F27D84" w:rsidRDefault="00154A25" w:rsidP="00154A25">
      <w:pPr>
        <w:pStyle w:val="EndNoteBibliography"/>
        <w:spacing w:after="0"/>
        <w:rPr>
          <w:noProof/>
          <w:lang w:val="en-GB"/>
        </w:rPr>
      </w:pPr>
      <w:r w:rsidRPr="00F27D84">
        <w:rPr>
          <w:noProof/>
          <w:lang w:val="en-GB"/>
        </w:rPr>
        <w:t>5.</w:t>
      </w:r>
      <w:r w:rsidRPr="00F27D84">
        <w:rPr>
          <w:noProof/>
          <w:lang w:val="en-GB"/>
        </w:rPr>
        <w:tab/>
        <w:t>Edvardsson D, Petersson L, Sjogren K, Lindkvist M, Sandman PO. Everyday activities for people with dementia in residential aged care: associations with person-centredness and quality of life. International journal of older people nursing. 2014;9(4):269-76.</w:t>
      </w:r>
    </w:p>
    <w:p w:rsidR="00154A25" w:rsidRPr="00F27D84" w:rsidRDefault="00154A25" w:rsidP="00154A25">
      <w:pPr>
        <w:pStyle w:val="EndNoteBibliography"/>
        <w:spacing w:after="0"/>
        <w:rPr>
          <w:noProof/>
          <w:lang w:val="en-GB"/>
        </w:rPr>
      </w:pPr>
      <w:r w:rsidRPr="00F27D84">
        <w:rPr>
          <w:noProof/>
          <w:lang w:val="en-GB"/>
        </w:rPr>
        <w:t>6.</w:t>
      </w:r>
      <w:r w:rsidRPr="00F27D84">
        <w:rPr>
          <w:noProof/>
          <w:lang w:val="en-GB"/>
        </w:rPr>
        <w:tab/>
        <w:t>Roe B, McCormick S, Lucas T, Gallagher W, Winn A, Elkin S. Coffee, Cake &amp; Culture: Evaluation of an art for health programme for older people in the community. Dementia (London, England). 2016;15(4):539-59.</w:t>
      </w:r>
    </w:p>
    <w:p w:rsidR="00154A25" w:rsidRPr="00154A25" w:rsidRDefault="00154A25" w:rsidP="00154A25">
      <w:pPr>
        <w:pStyle w:val="EndNoteBibliography"/>
        <w:rPr>
          <w:noProof/>
        </w:rPr>
      </w:pPr>
      <w:r w:rsidRPr="00F27D84">
        <w:rPr>
          <w:noProof/>
          <w:lang w:val="en-GB"/>
        </w:rPr>
        <w:t>7.</w:t>
      </w:r>
      <w:r w:rsidRPr="00F27D84">
        <w:rPr>
          <w:noProof/>
          <w:lang w:val="en-GB"/>
        </w:rPr>
        <w:tab/>
        <w:t xml:space="preserve">Singh-Manoux A, Richards M, Marmot M. Leisure activities and cognitive function in middle age: evidence from the Whitehall II study. </w:t>
      </w:r>
      <w:r w:rsidRPr="00154A25">
        <w:rPr>
          <w:noProof/>
        </w:rPr>
        <w:t>Journal of epidemiology and community health. 2003;57(11):907-13.</w:t>
      </w:r>
    </w:p>
    <w:p w:rsidR="00BB76C3" w:rsidRDefault="003B3AB8">
      <w:pPr>
        <w:pStyle w:val="EndNoteBibliography"/>
      </w:pPr>
      <w:r>
        <w:fldChar w:fldCharType="end"/>
      </w:r>
    </w:p>
    <w:p w:rsidR="00BB76C3" w:rsidRDefault="00BB76C3">
      <w:pPr>
        <w:pStyle w:val="Brdtext"/>
      </w:pPr>
    </w:p>
    <w:p w:rsidR="00BB76C3" w:rsidRDefault="00BB76C3">
      <w:pPr>
        <w:pStyle w:val="Brdtext"/>
      </w:pPr>
    </w:p>
    <w:p w:rsidR="00BB76C3" w:rsidRDefault="00BB76C3">
      <w:pPr>
        <w:pStyle w:val="Brdtext"/>
        <w:rPr>
          <w:i/>
          <w:iCs/>
        </w:rPr>
      </w:pPr>
    </w:p>
    <w:p w:rsidR="00BB76C3" w:rsidRDefault="00BB76C3">
      <w:pPr>
        <w:pStyle w:val="Brdtext"/>
        <w:sectPr w:rsidR="00BB76C3">
          <w:headerReference w:type="default" r:id="rId8"/>
          <w:footerReference w:type="default" r:id="rId9"/>
          <w:pgSz w:w="11900" w:h="16840"/>
          <w:pgMar w:top="1417" w:right="1417" w:bottom="1417" w:left="1417" w:header="708" w:footer="708" w:gutter="0"/>
          <w:cols w:space="720"/>
        </w:sectPr>
      </w:pPr>
    </w:p>
    <w:p w:rsidR="00BB76C3" w:rsidRDefault="003B3AB8">
      <w:pPr>
        <w:pStyle w:val="Brdtext"/>
      </w:pPr>
      <w:r>
        <w:rPr>
          <w:lang w:val="da-DK"/>
        </w:rPr>
        <w:lastRenderedPageBreak/>
        <w:t>BILAGA 2.</w:t>
      </w:r>
    </w:p>
    <w:p w:rsidR="00BB76C3" w:rsidRDefault="00BB76C3">
      <w:pPr>
        <w:pStyle w:val="Brdtext"/>
      </w:pPr>
    </w:p>
    <w:tbl>
      <w:tblPr>
        <w:tblStyle w:val="TableNormal"/>
        <w:tblW w:w="1388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4815"/>
        <w:gridCol w:w="1417"/>
        <w:gridCol w:w="1276"/>
        <w:gridCol w:w="1276"/>
        <w:gridCol w:w="1370"/>
        <w:gridCol w:w="1181"/>
        <w:gridCol w:w="1276"/>
        <w:gridCol w:w="1276"/>
      </w:tblGrid>
      <w:tr w:rsidR="00BB76C3" w:rsidTr="009C4741">
        <w:trPr>
          <w:trHeight w:val="570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6C3" w:rsidRDefault="003B3AB8" w:rsidP="009C4741">
            <w:pPr>
              <w:pStyle w:val="Brdtext"/>
              <w:spacing w:line="240" w:lineRule="auto"/>
            </w:pPr>
            <w:r>
              <w:t>Vecka: X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6C3" w:rsidRDefault="003B3AB8" w:rsidP="009C4741">
            <w:pPr>
              <w:pStyle w:val="Brdtext"/>
              <w:spacing w:after="0" w:line="240" w:lineRule="auto"/>
            </w:pPr>
            <w:r>
              <w:t>måndag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6C3" w:rsidRDefault="003B3AB8" w:rsidP="009C4741">
            <w:pPr>
              <w:pStyle w:val="Brdtext"/>
              <w:spacing w:after="0" w:line="240" w:lineRule="auto"/>
            </w:pPr>
            <w:r>
              <w:t>tisdag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6C3" w:rsidRDefault="003B3AB8" w:rsidP="009C4741">
            <w:pPr>
              <w:pStyle w:val="Brdtext"/>
              <w:spacing w:after="0" w:line="240" w:lineRule="auto"/>
            </w:pPr>
            <w:r>
              <w:t>onsdag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6C3" w:rsidRDefault="003B3AB8" w:rsidP="009C4741">
            <w:pPr>
              <w:pStyle w:val="Brdtext"/>
              <w:spacing w:after="0" w:line="240" w:lineRule="auto"/>
            </w:pPr>
            <w:r>
              <w:t>torsdag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6C3" w:rsidRDefault="003B3AB8" w:rsidP="009C4741">
            <w:pPr>
              <w:pStyle w:val="Brdtext"/>
              <w:spacing w:after="0" w:line="240" w:lineRule="auto"/>
            </w:pPr>
            <w:r>
              <w:t xml:space="preserve">fredag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6C3" w:rsidRDefault="003B3AB8" w:rsidP="009C4741">
            <w:pPr>
              <w:pStyle w:val="Brdtext"/>
              <w:spacing w:after="0" w:line="240" w:lineRule="auto"/>
            </w:pPr>
            <w:r>
              <w:t>lördag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6C3" w:rsidRDefault="003B3AB8" w:rsidP="009C4741">
            <w:pPr>
              <w:pStyle w:val="Brdtext"/>
              <w:spacing w:after="0" w:line="240" w:lineRule="auto"/>
            </w:pPr>
            <w:r>
              <w:t>söndag</w:t>
            </w:r>
          </w:p>
        </w:tc>
      </w:tr>
      <w:tr w:rsidR="00BB76C3">
        <w:trPr>
          <w:trHeight w:val="250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6C3" w:rsidRDefault="003B3AB8">
            <w:pPr>
              <w:pStyle w:val="Brdtext"/>
              <w:spacing w:after="0" w:line="480" w:lineRule="auto"/>
            </w:pPr>
            <w:r>
              <w:t>Situation 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6C3" w:rsidRDefault="00BB76C3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6C3" w:rsidRDefault="00BB76C3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6C3" w:rsidRDefault="00BB76C3"/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6C3" w:rsidRDefault="00BB76C3"/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6C3" w:rsidRDefault="00BB76C3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6C3" w:rsidRDefault="00BB76C3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6C3" w:rsidRDefault="00BB76C3"/>
        </w:tc>
      </w:tr>
      <w:tr w:rsidR="00BB76C3">
        <w:trPr>
          <w:trHeight w:val="250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6C3" w:rsidRDefault="003B3AB8">
            <w:pPr>
              <w:pStyle w:val="Brdtext"/>
              <w:spacing w:after="0" w:line="480" w:lineRule="auto"/>
            </w:pPr>
            <w:r>
              <w:t>Situation 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6C3" w:rsidRDefault="00BB76C3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6C3" w:rsidRDefault="00BB76C3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6C3" w:rsidRDefault="00BB76C3"/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6C3" w:rsidRDefault="00BB76C3"/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6C3" w:rsidRDefault="00BB76C3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6C3" w:rsidRDefault="00BB76C3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6C3" w:rsidRDefault="00BB76C3"/>
        </w:tc>
      </w:tr>
      <w:tr w:rsidR="00BB76C3">
        <w:trPr>
          <w:trHeight w:val="250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6C3" w:rsidRDefault="003B3AB8">
            <w:pPr>
              <w:pStyle w:val="Brdtext"/>
              <w:spacing w:after="0" w:line="480" w:lineRule="auto"/>
            </w:pPr>
            <w:r>
              <w:t>Situation 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6C3" w:rsidRDefault="00BB76C3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6C3" w:rsidRDefault="00BB76C3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6C3" w:rsidRDefault="00BB76C3"/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6C3" w:rsidRDefault="00BB76C3"/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6C3" w:rsidRDefault="00BB76C3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6C3" w:rsidRDefault="00BB76C3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6C3" w:rsidRDefault="00BB76C3"/>
        </w:tc>
      </w:tr>
      <w:tr w:rsidR="00BB76C3" w:rsidRPr="00B2534C" w:rsidTr="009C4741">
        <w:trPr>
          <w:trHeight w:val="1673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6C3" w:rsidRDefault="003B3AB8">
            <w:pPr>
              <w:pStyle w:val="Brdtext"/>
              <w:spacing w:after="0" w:line="480" w:lineRule="auto"/>
              <w:rPr>
                <w:i/>
                <w:iCs/>
              </w:rPr>
            </w:pPr>
            <w:r>
              <w:rPr>
                <w:i/>
                <w:iCs/>
              </w:rPr>
              <w:t>(Exempel på situationer)</w:t>
            </w:r>
          </w:p>
          <w:p w:rsidR="00BB76C3" w:rsidRDefault="003B3AB8">
            <w:pPr>
              <w:pStyle w:val="Brdtext"/>
              <w:spacing w:after="0" w:line="480" w:lineRule="auto"/>
              <w:rPr>
                <w:i/>
                <w:iCs/>
              </w:rPr>
            </w:pPr>
            <w:r>
              <w:rPr>
                <w:i/>
                <w:iCs/>
              </w:rPr>
              <w:t>Kund uttrycker önskemål om särskild typ av kaffe</w:t>
            </w:r>
          </w:p>
          <w:p w:rsidR="00BB76C3" w:rsidRDefault="003B3AB8">
            <w:pPr>
              <w:pStyle w:val="Brdtext"/>
              <w:spacing w:after="0" w:line="480" w:lineRule="auto"/>
            </w:pPr>
            <w:r>
              <w:rPr>
                <w:i/>
                <w:iCs/>
              </w:rPr>
              <w:t>Kund är orolig, lugnas med kaffe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6C3" w:rsidRPr="000D17FD" w:rsidRDefault="00BB76C3">
            <w:pPr>
              <w:rPr>
                <w:lang w:val="sv-S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6C3" w:rsidRPr="000D17FD" w:rsidRDefault="00BB76C3">
            <w:pPr>
              <w:rPr>
                <w:lang w:val="sv-S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6C3" w:rsidRPr="000D17FD" w:rsidRDefault="00BB76C3">
            <w:pPr>
              <w:rPr>
                <w:lang w:val="sv-SE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6C3" w:rsidRPr="000D17FD" w:rsidRDefault="00BB76C3">
            <w:pPr>
              <w:rPr>
                <w:lang w:val="sv-SE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6C3" w:rsidRPr="000D17FD" w:rsidRDefault="00BB76C3">
            <w:pPr>
              <w:rPr>
                <w:lang w:val="sv-S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6C3" w:rsidRPr="000D17FD" w:rsidRDefault="00BB76C3">
            <w:pPr>
              <w:rPr>
                <w:lang w:val="sv-S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6C3" w:rsidRPr="000D17FD" w:rsidRDefault="00BB76C3">
            <w:pPr>
              <w:rPr>
                <w:lang w:val="sv-SE"/>
              </w:rPr>
            </w:pPr>
          </w:p>
        </w:tc>
      </w:tr>
      <w:tr w:rsidR="00BB76C3" w:rsidRPr="00B2534C">
        <w:trPr>
          <w:trHeight w:val="1210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41" w:rsidRDefault="009C4741">
            <w:pPr>
              <w:pStyle w:val="Brdtext"/>
              <w:spacing w:after="0" w:line="480" w:lineRule="auto"/>
            </w:pPr>
            <w:r>
              <w:t>Tid.</w:t>
            </w:r>
          </w:p>
          <w:p w:rsidR="00BB76C3" w:rsidRPr="009C4741" w:rsidRDefault="009C4741">
            <w:pPr>
              <w:pStyle w:val="Brdtext"/>
              <w:spacing w:after="0" w:line="480" w:lineRule="auto"/>
              <w:rPr>
                <w:i/>
              </w:rPr>
            </w:pPr>
            <w:r w:rsidRPr="009C4741">
              <w:rPr>
                <w:i/>
              </w:rPr>
              <w:t>(Gör en uppskattning</w:t>
            </w:r>
            <w:r w:rsidR="00F27D84">
              <w:rPr>
                <w:i/>
              </w:rPr>
              <w:t>:</w:t>
            </w:r>
            <w:r w:rsidRPr="009C4741">
              <w:rPr>
                <w:i/>
              </w:rPr>
              <w:t xml:space="preserve"> </w:t>
            </w:r>
            <w:r w:rsidR="00F27D84">
              <w:rPr>
                <w:i/>
              </w:rPr>
              <w:t>H</w:t>
            </w:r>
            <w:r w:rsidR="003B3AB8" w:rsidRPr="009C4741">
              <w:rPr>
                <w:i/>
              </w:rPr>
              <w:t>ur lång tid av arbetsdagen har på något sätt varit kopplad till dessa situationer?</w:t>
            </w:r>
            <w:r w:rsidRPr="009C4741">
              <w:rPr>
                <w:i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6C3" w:rsidRPr="000D17FD" w:rsidRDefault="00BB76C3">
            <w:pPr>
              <w:rPr>
                <w:lang w:val="sv-S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6C3" w:rsidRPr="000D17FD" w:rsidRDefault="00BB76C3">
            <w:pPr>
              <w:rPr>
                <w:lang w:val="sv-S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6C3" w:rsidRPr="000D17FD" w:rsidRDefault="00BB76C3">
            <w:pPr>
              <w:rPr>
                <w:lang w:val="sv-SE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6C3" w:rsidRPr="000D17FD" w:rsidRDefault="00BB76C3">
            <w:pPr>
              <w:rPr>
                <w:lang w:val="sv-SE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6C3" w:rsidRPr="000D17FD" w:rsidRDefault="00BB76C3">
            <w:pPr>
              <w:rPr>
                <w:lang w:val="sv-S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6C3" w:rsidRPr="000D17FD" w:rsidRDefault="00BB76C3">
            <w:pPr>
              <w:rPr>
                <w:lang w:val="sv-S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6C3" w:rsidRPr="000D17FD" w:rsidRDefault="00BB76C3">
            <w:pPr>
              <w:rPr>
                <w:lang w:val="sv-SE"/>
              </w:rPr>
            </w:pPr>
          </w:p>
        </w:tc>
      </w:tr>
    </w:tbl>
    <w:p w:rsidR="00BB76C3" w:rsidRDefault="00BB76C3">
      <w:pPr>
        <w:pStyle w:val="Brdtext"/>
        <w:widowControl w:val="0"/>
        <w:spacing w:line="240" w:lineRule="auto"/>
      </w:pPr>
    </w:p>
    <w:sectPr w:rsidR="00BB76C3" w:rsidSect="0079090E">
      <w:pgSz w:w="16840" w:h="11900" w:orient="landscape"/>
      <w:pgMar w:top="1418" w:right="1418" w:bottom="1418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1C74" w:rsidRDefault="00C01C74">
      <w:r>
        <w:separator/>
      </w:r>
    </w:p>
  </w:endnote>
  <w:endnote w:type="continuationSeparator" w:id="0">
    <w:p w:rsidR="00C01C74" w:rsidRDefault="00C01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76C3" w:rsidRDefault="00BB76C3">
    <w:pPr>
      <w:pStyle w:val="Sidhuvudoch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1C74" w:rsidRDefault="00C01C74">
      <w:r>
        <w:separator/>
      </w:r>
    </w:p>
  </w:footnote>
  <w:footnote w:type="continuationSeparator" w:id="0">
    <w:p w:rsidR="00C01C74" w:rsidRDefault="00C01C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76C3" w:rsidRDefault="00BB76C3">
    <w:pPr>
      <w:pStyle w:val="Sidhuvudochsidfo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37B88"/>
    <w:multiLevelType w:val="hybridMultilevel"/>
    <w:tmpl w:val="B2366EFC"/>
    <w:styleLink w:val="Importeradestilen2"/>
    <w:lvl w:ilvl="0" w:tplc="121648F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928A078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6CEC4C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92E7C7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26031A6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74E65D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FDAAC7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35CB21E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7FC06A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22F36AB9"/>
    <w:multiLevelType w:val="hybridMultilevel"/>
    <w:tmpl w:val="B2366EFC"/>
    <w:numStyleLink w:val="Importeradestilen2"/>
  </w:abstractNum>
  <w:abstractNum w:abstractNumId="2" w15:restartNumberingAfterBreak="0">
    <w:nsid w:val="2B732396"/>
    <w:multiLevelType w:val="hybridMultilevel"/>
    <w:tmpl w:val="976ED5EC"/>
    <w:numStyleLink w:val="Importeradestilen3"/>
  </w:abstractNum>
  <w:abstractNum w:abstractNumId="3" w15:restartNumberingAfterBreak="0">
    <w:nsid w:val="45517730"/>
    <w:multiLevelType w:val="hybridMultilevel"/>
    <w:tmpl w:val="976ED5EC"/>
    <w:styleLink w:val="Importeradestilen3"/>
    <w:lvl w:ilvl="0" w:tplc="7A50A9D2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5E0974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38ECE42">
      <w:start w:val="1"/>
      <w:numFmt w:val="lowerRoman"/>
      <w:lvlText w:val="%3."/>
      <w:lvlJc w:val="left"/>
      <w:pPr>
        <w:ind w:left="216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A5AE630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4A263EA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6CEDCEC">
      <w:start w:val="1"/>
      <w:numFmt w:val="lowerRoman"/>
      <w:lvlText w:val="%6."/>
      <w:lvlJc w:val="left"/>
      <w:pPr>
        <w:ind w:left="432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D928C7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D86B25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2B26D64">
      <w:start w:val="1"/>
      <w:numFmt w:val="lowerRoman"/>
      <w:lvlText w:val="%9."/>
      <w:lvlJc w:val="left"/>
      <w:pPr>
        <w:ind w:left="648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62646B38"/>
    <w:multiLevelType w:val="hybridMultilevel"/>
    <w:tmpl w:val="640C9676"/>
    <w:numStyleLink w:val="Importeradestilen1"/>
  </w:abstractNum>
  <w:abstractNum w:abstractNumId="5" w15:restartNumberingAfterBreak="0">
    <w:nsid w:val="783B4819"/>
    <w:multiLevelType w:val="hybridMultilevel"/>
    <w:tmpl w:val="640C9676"/>
    <w:styleLink w:val="Importeradestilen1"/>
    <w:lvl w:ilvl="0" w:tplc="D3C6F054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776745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380AD3C">
      <w:start w:val="1"/>
      <w:numFmt w:val="lowerRoman"/>
      <w:lvlText w:val="%3."/>
      <w:lvlJc w:val="left"/>
      <w:pPr>
        <w:ind w:left="216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7C8EAB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148032A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8D43424">
      <w:start w:val="1"/>
      <w:numFmt w:val="lowerRoman"/>
      <w:lvlText w:val="%6."/>
      <w:lvlJc w:val="left"/>
      <w:pPr>
        <w:ind w:left="432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ACE26C0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BCAC626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69678A8">
      <w:start w:val="1"/>
      <w:numFmt w:val="lowerRoman"/>
      <w:lvlText w:val="%9."/>
      <w:lvlJc w:val="left"/>
      <w:pPr>
        <w:ind w:left="648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4"/>
    <w:lvlOverride w:ilvl="0">
      <w:startOverride w:val="2"/>
    </w:lvlOverride>
  </w:num>
  <w:num w:numId="6">
    <w:abstractNumId w:val="3"/>
  </w:num>
  <w:num w:numId="7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Lena Maria Nilsson">
    <w15:presenceInfo w15:providerId="None" w15:userId="Lena Maria Nil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Vancouver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zt22evef2twtdlesdstxtar390x9r0dtadaz&quot;&gt;My EndNote Library&lt;record-ids&gt;&lt;item&gt;52&lt;/item&gt;&lt;item&gt;111&lt;/item&gt;&lt;item&gt;521&lt;/item&gt;&lt;item&gt;522&lt;/item&gt;&lt;item&gt;523&lt;/item&gt;&lt;item&gt;524&lt;/item&gt;&lt;item&gt;526&lt;/item&gt;&lt;/record-ids&gt;&lt;/item&gt;&lt;/Libraries&gt;"/>
  </w:docVars>
  <w:rsids>
    <w:rsidRoot w:val="00BB76C3"/>
    <w:rsid w:val="00037F1D"/>
    <w:rsid w:val="00063935"/>
    <w:rsid w:val="000D17FD"/>
    <w:rsid w:val="00154A25"/>
    <w:rsid w:val="002759A6"/>
    <w:rsid w:val="002804E3"/>
    <w:rsid w:val="002E5EB5"/>
    <w:rsid w:val="00361AB6"/>
    <w:rsid w:val="003B3AB8"/>
    <w:rsid w:val="003D712A"/>
    <w:rsid w:val="003E5B50"/>
    <w:rsid w:val="00422E54"/>
    <w:rsid w:val="005469F5"/>
    <w:rsid w:val="00584BA2"/>
    <w:rsid w:val="00753E59"/>
    <w:rsid w:val="0079090E"/>
    <w:rsid w:val="007C1A1F"/>
    <w:rsid w:val="008E2370"/>
    <w:rsid w:val="009C4741"/>
    <w:rsid w:val="00A472A8"/>
    <w:rsid w:val="00B2534C"/>
    <w:rsid w:val="00B472D8"/>
    <w:rsid w:val="00B6472B"/>
    <w:rsid w:val="00BB76C3"/>
    <w:rsid w:val="00BC27CC"/>
    <w:rsid w:val="00C01C74"/>
    <w:rsid w:val="00C222F1"/>
    <w:rsid w:val="00CA2951"/>
    <w:rsid w:val="00E60730"/>
    <w:rsid w:val="00F27D84"/>
    <w:rsid w:val="00FD6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4FC8F9-1C49-4DE1-8E01-699687A86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sv-SE" w:eastAsia="sv-S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paragraph" w:styleId="Rubrik1">
    <w:name w:val="heading 1"/>
    <w:next w:val="Brdtext"/>
    <w:pPr>
      <w:keepNext/>
      <w:keepLines/>
      <w:spacing w:before="240" w:line="259" w:lineRule="auto"/>
      <w:outlineLvl w:val="0"/>
    </w:pPr>
    <w:rPr>
      <w:rFonts w:ascii="Calibri Light" w:eastAsia="Calibri Light" w:hAnsi="Calibri Light" w:cs="Calibri Light"/>
      <w:color w:val="2E74B5"/>
      <w:sz w:val="32"/>
      <w:szCs w:val="32"/>
      <w:u w:color="2E74B5"/>
    </w:rPr>
  </w:style>
  <w:style w:type="paragraph" w:styleId="Rubrik2">
    <w:name w:val="heading 2"/>
    <w:next w:val="Brdtext"/>
    <w:pPr>
      <w:keepNext/>
      <w:keepLines/>
      <w:spacing w:before="40" w:line="259" w:lineRule="auto"/>
      <w:outlineLvl w:val="1"/>
    </w:pPr>
    <w:rPr>
      <w:rFonts w:ascii="Calibri Light" w:eastAsia="Calibri Light" w:hAnsi="Calibri Light" w:cs="Calibri Light"/>
      <w:color w:val="2E74B5"/>
      <w:sz w:val="26"/>
      <w:szCs w:val="26"/>
      <w:u w:color="2E74B5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361AB6"/>
    <w:pPr>
      <w:keepNext/>
      <w:keepLines/>
      <w:spacing w:before="40"/>
      <w:outlineLvl w:val="2"/>
    </w:pPr>
    <w:rPr>
      <w:rFonts w:ascii="Calibri Light" w:eastAsiaTheme="majorEastAsia" w:hAnsi="Calibri Light" w:cstheme="majorBidi"/>
      <w:color w:val="1F4D78" w:themeColor="accent1" w:themeShade="7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idhuvudochsidfot">
    <w:name w:val="Sidhuvud och sidfot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Brdtext">
    <w:name w:val="Body Text"/>
    <w:link w:val="BrdtextChar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Liststycke">
    <w:name w:val="List Paragraph"/>
    <w:pPr>
      <w:spacing w:after="160" w:line="259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Importeradestilen1">
    <w:name w:val="Importerade stilen 1"/>
    <w:pPr>
      <w:numPr>
        <w:numId w:val="1"/>
      </w:numPr>
    </w:pPr>
  </w:style>
  <w:style w:type="numbering" w:customStyle="1" w:styleId="Importeradestilen2">
    <w:name w:val="Importerade stilen 2"/>
    <w:pPr>
      <w:numPr>
        <w:numId w:val="3"/>
      </w:numPr>
    </w:pPr>
  </w:style>
  <w:style w:type="numbering" w:customStyle="1" w:styleId="Importeradestilen3">
    <w:name w:val="Importerade stilen 3"/>
    <w:pPr>
      <w:numPr>
        <w:numId w:val="6"/>
      </w:numPr>
    </w:pPr>
  </w:style>
  <w:style w:type="paragraph" w:customStyle="1" w:styleId="EndNoteBibliography">
    <w:name w:val="EndNote Bibliography"/>
    <w:pPr>
      <w:spacing w:after="160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0D17FD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D17FD"/>
    <w:rPr>
      <w:rFonts w:ascii="Segoe UI" w:hAnsi="Segoe UI" w:cs="Segoe UI"/>
      <w:sz w:val="18"/>
      <w:szCs w:val="18"/>
      <w:lang w:val="en-US" w:eastAsia="en-US"/>
    </w:rPr>
  </w:style>
  <w:style w:type="paragraph" w:styleId="Ingetavstnd">
    <w:name w:val="No Spacing"/>
    <w:uiPriority w:val="1"/>
    <w:qFormat/>
    <w:rsid w:val="000D17FD"/>
    <w:rPr>
      <w:sz w:val="24"/>
      <w:szCs w:val="24"/>
      <w:lang w:val="en-US" w:eastAsia="en-US"/>
    </w:rPr>
  </w:style>
  <w:style w:type="paragraph" w:customStyle="1" w:styleId="EndNoteBibliographyTitle">
    <w:name w:val="EndNote Bibliography Title"/>
    <w:basedOn w:val="Normal"/>
    <w:link w:val="EndNoteBibliographyTitleChar"/>
    <w:rsid w:val="00154A25"/>
    <w:pPr>
      <w:jc w:val="center"/>
    </w:pPr>
    <w:rPr>
      <w:rFonts w:ascii="Calibri" w:hAnsi="Calibri" w:cs="Calibri"/>
      <w:noProof/>
      <w:sz w:val="22"/>
    </w:rPr>
  </w:style>
  <w:style w:type="character" w:customStyle="1" w:styleId="BrdtextChar">
    <w:name w:val="Brödtext Char"/>
    <w:basedOn w:val="Standardstycketeckensnitt"/>
    <w:link w:val="Brdtext"/>
    <w:rsid w:val="00154A25"/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EndNoteBibliographyTitleChar">
    <w:name w:val="EndNote Bibliography Title Char"/>
    <w:basedOn w:val="BrdtextChar"/>
    <w:link w:val="EndNoteBibliographyTitle"/>
    <w:rsid w:val="00154A25"/>
    <w:rPr>
      <w:rFonts w:ascii="Calibri" w:eastAsia="Calibri" w:hAnsi="Calibri" w:cs="Calibri"/>
      <w:noProof/>
      <w:color w:val="000000"/>
      <w:sz w:val="22"/>
      <w:szCs w:val="24"/>
      <w:u w:color="000000"/>
      <w:lang w:val="en-US" w:eastAsia="en-US"/>
    </w:rPr>
  </w:style>
  <w:style w:type="paragraph" w:styleId="Rubrik">
    <w:name w:val="Title"/>
    <w:basedOn w:val="Normal"/>
    <w:next w:val="Normal"/>
    <w:link w:val="RubrikChar"/>
    <w:uiPriority w:val="10"/>
    <w:qFormat/>
    <w:rsid w:val="00361AB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361AB6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</w:rPr>
  </w:style>
  <w:style w:type="character" w:customStyle="1" w:styleId="Rubrik3Char">
    <w:name w:val="Rubrik 3 Char"/>
    <w:basedOn w:val="Standardstycketeckensnitt"/>
    <w:link w:val="Rubrik3"/>
    <w:uiPriority w:val="9"/>
    <w:rsid w:val="00361AB6"/>
    <w:rPr>
      <w:rFonts w:ascii="Calibri Light" w:eastAsiaTheme="majorEastAsia" w:hAnsi="Calibri Light" w:cstheme="majorBidi"/>
      <w:color w:val="1F4D78" w:themeColor="accent1" w:themeShade="7F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-tem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-tema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-tem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6</Pages>
  <Words>4265</Words>
  <Characters>22608</Characters>
  <Application>Microsoft Office Word</Application>
  <DocSecurity>0</DocSecurity>
  <Lines>188</Lines>
  <Paragraphs>53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UmU</Company>
  <LinksUpToDate>false</LinksUpToDate>
  <CharactersWithSpaces>26820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 Maria Nilsson</dc:creator>
  <cp:keywords/>
  <dc:description/>
  <cp:lastModifiedBy>Lena Maria Nilsson</cp:lastModifiedBy>
  <cp:revision>3</cp:revision>
  <dcterms:created xsi:type="dcterms:W3CDTF">2018-01-10T13:20:00Z</dcterms:created>
  <dcterms:modified xsi:type="dcterms:W3CDTF">2018-03-14T08:45:00Z</dcterms:modified>
</cp:coreProperties>
</file>