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377C" w14:textId="5CEBBBFC" w:rsidR="00C107AE" w:rsidRPr="00FB0A73" w:rsidRDefault="00E05261" w:rsidP="002D02C5">
      <w:pPr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  <w:r w:rsidRPr="00FB0A73">
        <w:rPr>
          <w:b/>
          <w:bCs/>
          <w:sz w:val="28"/>
          <w:szCs w:val="28"/>
          <w:lang w:val="en-US"/>
        </w:rPr>
        <w:t>Application for KBC support to new and existing infrastructures 202</w:t>
      </w:r>
      <w:r w:rsidR="00320032">
        <w:rPr>
          <w:b/>
          <w:bCs/>
          <w:sz w:val="28"/>
          <w:szCs w:val="28"/>
          <w:lang w:val="en-US"/>
        </w:rPr>
        <w:t>7</w:t>
      </w:r>
    </w:p>
    <w:p w14:paraId="658966F8" w14:textId="7AF76606" w:rsidR="00F45D2C" w:rsidRPr="00FB0A73" w:rsidRDefault="008C3562" w:rsidP="00FB0A73">
      <w:pPr>
        <w:spacing w:before="100" w:beforeAutospacing="1" w:after="100" w:afterAutospacing="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</w:t>
      </w:r>
      <w:r w:rsidR="00A9117D">
        <w:rPr>
          <w:bCs/>
          <w:sz w:val="24"/>
          <w:szCs w:val="24"/>
          <w:lang w:val="en-US"/>
        </w:rPr>
        <w:t>complete</w:t>
      </w:r>
      <w:r w:rsidR="003A0433" w:rsidRPr="004354C4">
        <w:rPr>
          <w:bCs/>
          <w:sz w:val="24"/>
          <w:szCs w:val="24"/>
          <w:lang w:val="en-US"/>
        </w:rPr>
        <w:t xml:space="preserve"> th</w:t>
      </w:r>
      <w:r>
        <w:rPr>
          <w:bCs/>
          <w:sz w:val="24"/>
          <w:szCs w:val="24"/>
          <w:lang w:val="en-US"/>
        </w:rPr>
        <w:t>is</w:t>
      </w:r>
      <w:r w:rsidR="003A0433" w:rsidRPr="004354C4">
        <w:rPr>
          <w:bCs/>
          <w:sz w:val="24"/>
          <w:szCs w:val="24"/>
          <w:lang w:val="en-US"/>
        </w:rPr>
        <w:t xml:space="preserve"> template and s</w:t>
      </w:r>
      <w:r w:rsidR="006D60A7">
        <w:rPr>
          <w:bCs/>
          <w:sz w:val="24"/>
          <w:szCs w:val="24"/>
          <w:lang w:val="en-US"/>
        </w:rPr>
        <w:t xml:space="preserve">ubmit </w:t>
      </w:r>
      <w:r w:rsidR="003A0433" w:rsidRPr="004354C4">
        <w:rPr>
          <w:bCs/>
          <w:sz w:val="24"/>
          <w:szCs w:val="24"/>
          <w:lang w:val="en-US"/>
        </w:rPr>
        <w:t>it to</w:t>
      </w:r>
      <w:r w:rsidR="003A0433">
        <w:rPr>
          <w:b/>
          <w:bCs/>
          <w:sz w:val="24"/>
          <w:szCs w:val="24"/>
          <w:lang w:val="en-US"/>
        </w:rPr>
        <w:t xml:space="preserve"> </w:t>
      </w:r>
      <w:hyperlink r:id="rId10" w:history="1">
        <w:r w:rsidR="003A0433" w:rsidRPr="00AD56C3">
          <w:rPr>
            <w:rStyle w:val="Hyperlink"/>
            <w:b/>
            <w:bCs/>
            <w:sz w:val="24"/>
            <w:szCs w:val="24"/>
            <w:lang w:val="en-US"/>
          </w:rPr>
          <w:t>info.kbc@umu.se</w:t>
        </w:r>
      </w:hyperlink>
      <w:r w:rsidR="00A9117D">
        <w:rPr>
          <w:b/>
          <w:bCs/>
          <w:sz w:val="24"/>
          <w:szCs w:val="24"/>
          <w:lang w:val="en-US"/>
        </w:rPr>
        <w:t>, together with the financial plan</w:t>
      </w:r>
      <w:r w:rsidR="00A9117D" w:rsidRPr="00A9117D">
        <w:rPr>
          <w:sz w:val="24"/>
          <w:szCs w:val="24"/>
          <w:lang w:val="en-US"/>
        </w:rPr>
        <w:t xml:space="preserve"> (using the template</w:t>
      </w:r>
      <w:r w:rsidR="00A9117D">
        <w:rPr>
          <w:b/>
          <w:bCs/>
          <w:sz w:val="24"/>
          <w:szCs w:val="24"/>
          <w:lang w:val="en-US"/>
        </w:rPr>
        <w:t xml:space="preserve"> “KBC Financial report 2024-2026 and budget 2027”</w:t>
      </w:r>
      <w:r w:rsidR="00A9117D" w:rsidRPr="00A9117D">
        <w:rPr>
          <w:sz w:val="24"/>
          <w:szCs w:val="24"/>
          <w:lang w:val="en-US"/>
        </w:rPr>
        <w:t>)</w:t>
      </w:r>
      <w:r w:rsidR="00E46247">
        <w:rPr>
          <w:sz w:val="24"/>
          <w:szCs w:val="24"/>
          <w:lang w:val="en-US"/>
        </w:rPr>
        <w:t>,</w:t>
      </w:r>
      <w:r w:rsidR="007B3B18">
        <w:rPr>
          <w:b/>
          <w:bCs/>
          <w:sz w:val="24"/>
          <w:szCs w:val="24"/>
          <w:lang w:val="en-US"/>
        </w:rPr>
        <w:t xml:space="preserve"> </w:t>
      </w:r>
      <w:r w:rsidR="003A0433" w:rsidRPr="004354C4">
        <w:rPr>
          <w:sz w:val="24"/>
          <w:szCs w:val="24"/>
          <w:lang w:val="en-US"/>
        </w:rPr>
        <w:t>no later than</w:t>
      </w:r>
      <w:r w:rsidR="0030779B">
        <w:rPr>
          <w:b/>
          <w:sz w:val="24"/>
          <w:szCs w:val="24"/>
          <w:lang w:val="en-US"/>
        </w:rPr>
        <w:t xml:space="preserve"> </w:t>
      </w:r>
      <w:r w:rsidR="00320032">
        <w:rPr>
          <w:b/>
          <w:sz w:val="24"/>
          <w:szCs w:val="24"/>
          <w:lang w:val="en-US"/>
        </w:rPr>
        <w:t>15</w:t>
      </w:r>
      <w:r w:rsidR="007B3B18">
        <w:rPr>
          <w:b/>
          <w:sz w:val="24"/>
          <w:szCs w:val="24"/>
          <w:lang w:val="en-US"/>
        </w:rPr>
        <w:t xml:space="preserve"> </w:t>
      </w:r>
      <w:r w:rsidR="00320032">
        <w:rPr>
          <w:b/>
          <w:sz w:val="24"/>
          <w:szCs w:val="24"/>
          <w:lang w:val="en-US"/>
        </w:rPr>
        <w:t>September</w:t>
      </w:r>
      <w:r w:rsidR="007B3B18">
        <w:rPr>
          <w:b/>
          <w:sz w:val="24"/>
          <w:szCs w:val="24"/>
          <w:lang w:val="en-US"/>
        </w:rPr>
        <w:t xml:space="preserve"> </w:t>
      </w:r>
      <w:r w:rsidR="003A0433">
        <w:rPr>
          <w:b/>
          <w:sz w:val="24"/>
          <w:szCs w:val="24"/>
          <w:lang w:val="en-US"/>
        </w:rPr>
        <w:t>202</w:t>
      </w:r>
      <w:r w:rsidR="00320032">
        <w:rPr>
          <w:b/>
          <w:sz w:val="24"/>
          <w:szCs w:val="24"/>
          <w:lang w:val="en-US"/>
        </w:rPr>
        <w:t>6</w:t>
      </w:r>
      <w:r w:rsidR="003A0433">
        <w:rPr>
          <w:b/>
          <w:sz w:val="24"/>
          <w:szCs w:val="24"/>
          <w:lang w:val="en-US"/>
        </w:rPr>
        <w:t>.</w:t>
      </w:r>
    </w:p>
    <w:tbl>
      <w:tblPr>
        <w:tblStyle w:val="GridTable4-Accent1"/>
        <w:tblpPr w:leftFromText="141" w:rightFromText="141" w:vertAnchor="text" w:tblpX="-431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83"/>
        <w:gridCol w:w="12"/>
        <w:gridCol w:w="9065"/>
      </w:tblGrid>
      <w:tr w:rsidR="00F45D2C" w:rsidRPr="009A3402" w14:paraId="41FDCAC6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gridSpan w:val="2"/>
          </w:tcPr>
          <w:p w14:paraId="19234A29" w14:textId="1D7DE602" w:rsidR="00F45D2C" w:rsidRPr="003A0433" w:rsidRDefault="00F45D2C" w:rsidP="003A0433">
            <w:pPr>
              <w:pStyle w:val="Heading1"/>
              <w:rPr>
                <w:rFonts w:eastAsia="MS Gothic"/>
                <w:lang w:val="en-US"/>
              </w:rPr>
            </w:pPr>
          </w:p>
        </w:tc>
        <w:tc>
          <w:tcPr>
            <w:tcW w:w="9085" w:type="dxa"/>
          </w:tcPr>
          <w:p w14:paraId="79E0D950" w14:textId="336BE3A3" w:rsidR="00F45D2C" w:rsidRPr="00520BF4" w:rsidRDefault="00520BF4" w:rsidP="009A3402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lang w:val="en-US"/>
              </w:rPr>
            </w:pPr>
            <w:r w:rsidRPr="009A3402">
              <w:rPr>
                <w:rFonts w:eastAsia="MS Gothic"/>
                <w:b/>
                <w:lang w:val="en-US"/>
              </w:rPr>
              <w:t>Infrastructure name</w:t>
            </w:r>
          </w:p>
        </w:tc>
      </w:tr>
      <w:tr w:rsidR="003A0433" w:rsidRPr="00F45D2C" w14:paraId="05B2C3ED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12709FE5" w14:textId="675F4381" w:rsidR="00E05261" w:rsidRPr="00DB6259" w:rsidRDefault="00E05261" w:rsidP="003A0433">
            <w:pPr>
              <w:rPr>
                <w:rFonts w:ascii="Calibri" w:eastAsia="MS Mincho" w:hAnsi="Calibri" w:cs="Times New Roman"/>
                <w:b w:val="0"/>
                <w:sz w:val="28"/>
                <w:szCs w:val="28"/>
                <w:lang w:val="en-US"/>
              </w:rPr>
            </w:pPr>
          </w:p>
        </w:tc>
      </w:tr>
      <w:tr w:rsidR="00E05261" w:rsidRPr="00F45D2C" w14:paraId="678FAAC6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34635ED" w14:textId="77777777" w:rsidR="00E05261" w:rsidRPr="00F45D2C" w:rsidRDefault="00E05261" w:rsidP="003A0433">
            <w:pPr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</w:p>
        </w:tc>
      </w:tr>
      <w:tr w:rsidR="00E05261" w:rsidRPr="00E24C26" w14:paraId="4A9AD8B5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gridSpan w:val="2"/>
          </w:tcPr>
          <w:p w14:paraId="3A5254FE" w14:textId="77777777" w:rsidR="00E05261" w:rsidRPr="00F45D2C" w:rsidRDefault="00E05261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</w:p>
        </w:tc>
        <w:tc>
          <w:tcPr>
            <w:tcW w:w="9085" w:type="dxa"/>
          </w:tcPr>
          <w:p w14:paraId="5747AFE7" w14:textId="74DE58C4" w:rsidR="00E05261" w:rsidRDefault="00E05261" w:rsidP="00E05261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This is an established KBC infrastructure which has received KBC support during 202</w:t>
            </w:r>
            <w:r w:rsidR="00BE30E7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4-2026</w:t>
            </w: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 </w:t>
            </w:r>
            <w:r w:rsidRPr="00E05261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or earlier</w:t>
            </w: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rFonts w:ascii="Calibri" w:eastAsia="MS Gothic" w:hAnsi="Calibri" w:cs="Times New Roman"/>
                  <w:color w:val="365F91"/>
                  <w:sz w:val="26"/>
                  <w:szCs w:val="26"/>
                  <w:lang w:val="en-US"/>
                </w:rPr>
                <w:id w:val="-117218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91">
                  <w:rPr>
                    <w:rFonts w:ascii="MS Gothic" w:eastAsia="MS Gothic" w:hAnsi="MS Gothic" w:cs="Times New Roman" w:hint="eastAsia"/>
                    <w:color w:val="365F91"/>
                    <w:sz w:val="26"/>
                    <w:szCs w:val="26"/>
                    <w:lang w:val="en-US"/>
                  </w:rPr>
                  <w:t>☐</w:t>
                </w:r>
              </w:sdtContent>
            </w:sdt>
          </w:p>
          <w:p w14:paraId="03937276" w14:textId="41938878" w:rsidR="00E05261" w:rsidRPr="00E05261" w:rsidRDefault="00E05261" w:rsidP="00E0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 xml:space="preserve">This is a new infrastructure which has not received KBC support previously </w:t>
            </w:r>
            <w:sdt>
              <w:sdtPr>
                <w:rPr>
                  <w:rFonts w:ascii="Calibri" w:eastAsia="MS Gothic" w:hAnsi="Calibri" w:cs="Times New Roman"/>
                  <w:color w:val="365F91"/>
                  <w:sz w:val="26"/>
                  <w:szCs w:val="26"/>
                  <w:lang w:val="en-US"/>
                </w:rPr>
                <w:id w:val="-90575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365F91"/>
                    <w:sz w:val="26"/>
                    <w:szCs w:val="26"/>
                    <w:lang w:val="en-US"/>
                  </w:rPr>
                  <w:t>☐</w:t>
                </w:r>
              </w:sdtContent>
            </w:sdt>
          </w:p>
        </w:tc>
      </w:tr>
      <w:tr w:rsidR="009A3402" w:rsidRPr="00E24C26" w14:paraId="0FB20FCE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gridSpan w:val="2"/>
          </w:tcPr>
          <w:p w14:paraId="36130343" w14:textId="457BCDB8" w:rsidR="009A3402" w:rsidRPr="00F45D2C" w:rsidRDefault="00E05261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1.</w:t>
            </w:r>
          </w:p>
        </w:tc>
        <w:tc>
          <w:tcPr>
            <w:tcW w:w="9085" w:type="dxa"/>
          </w:tcPr>
          <w:p w14:paraId="25689A94" w14:textId="56103016" w:rsidR="00E05261" w:rsidRDefault="009A3402" w:rsidP="11C80145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</w:pPr>
            <w:r w:rsidRPr="2A4EE812"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  <w:t>Contact person</w:t>
            </w:r>
            <w:r w:rsidR="004354C4" w:rsidRPr="2A4EE812"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  <w:t>(s)</w:t>
            </w:r>
            <w:r w:rsidR="00EA524C" w:rsidRPr="2A4EE812"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  <w:t>/Main applicant</w:t>
            </w:r>
            <w:r w:rsidR="130284E8" w:rsidRPr="2A4EE812"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  <w:t>(</w:t>
            </w:r>
            <w:r w:rsidR="00EA524C" w:rsidRPr="2A4EE812"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  <w:t>s</w:t>
            </w:r>
            <w:r w:rsidR="17FDEB18" w:rsidRPr="2A4EE812">
              <w:rPr>
                <w:rFonts w:ascii="Calibri" w:eastAsia="MS Gothic" w:hAnsi="Calibri" w:cs="Times New Roman"/>
                <w:b/>
                <w:bCs/>
                <w:color w:val="365F91"/>
                <w:sz w:val="26"/>
                <w:szCs w:val="26"/>
                <w:lang w:val="en-US"/>
              </w:rPr>
              <w:t>)</w:t>
            </w:r>
          </w:p>
          <w:p w14:paraId="1270E29B" w14:textId="47F0BD76" w:rsidR="00E7760C" w:rsidRPr="00E7760C" w:rsidRDefault="00FD2730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i/>
                <w:color w:val="365F91"/>
                <w:lang w:val="en-US"/>
              </w:rPr>
            </w:pPr>
            <w:r>
              <w:rPr>
                <w:rFonts w:ascii="Calibri" w:eastAsia="MS Gothic" w:hAnsi="Calibri" w:cs="Times New Roman"/>
                <w:i/>
                <w:lang w:val="en-US"/>
              </w:rPr>
              <w:t>Please provide a b</w:t>
            </w:r>
            <w:r w:rsidR="00E7760C" w:rsidRPr="00E7760C">
              <w:rPr>
                <w:rFonts w:ascii="Calibri" w:eastAsia="MS Gothic" w:hAnsi="Calibri" w:cs="Times New Roman"/>
                <w:i/>
                <w:lang w:val="en-US"/>
              </w:rPr>
              <w:t xml:space="preserve">rief CV </w:t>
            </w:r>
            <w:r w:rsidR="00271BF9">
              <w:rPr>
                <w:rFonts w:ascii="Calibri" w:eastAsia="MS Gothic" w:hAnsi="Calibri" w:cs="Times New Roman"/>
                <w:i/>
                <w:lang w:val="en-US"/>
              </w:rPr>
              <w:t>for</w:t>
            </w:r>
            <w:r w:rsidR="00E7760C" w:rsidRPr="00E7760C">
              <w:rPr>
                <w:rFonts w:ascii="Calibri" w:eastAsia="MS Gothic" w:hAnsi="Calibri" w:cs="Times New Roman"/>
                <w:i/>
                <w:lang w:val="en-US"/>
              </w:rPr>
              <w:t xml:space="preserve"> main applicant(s) (1 A4/applicant)</w:t>
            </w:r>
          </w:p>
        </w:tc>
      </w:tr>
      <w:tr w:rsidR="009A3402" w:rsidRPr="00E24C26" w14:paraId="005D06EC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9031F4D" w14:textId="704702E0" w:rsidR="009A3402" w:rsidRPr="00271BF9" w:rsidRDefault="009A3402" w:rsidP="00E7760C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GB"/>
              </w:rPr>
            </w:pPr>
          </w:p>
          <w:p w14:paraId="4043B3FF" w14:textId="7230AE5A" w:rsidR="00D81F1B" w:rsidRPr="00E05261" w:rsidRDefault="00D81F1B" w:rsidP="00D81F1B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6D7F2C" w:rsidRPr="00E24C26" w14:paraId="78EC8CEA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1806DA2" w14:textId="61319352" w:rsidR="006D7F2C" w:rsidRDefault="00E05261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2.</w:t>
            </w:r>
          </w:p>
        </w:tc>
        <w:tc>
          <w:tcPr>
            <w:tcW w:w="9095" w:type="dxa"/>
            <w:gridSpan w:val="2"/>
          </w:tcPr>
          <w:p w14:paraId="71FADDFB" w14:textId="77777777" w:rsidR="00E05261" w:rsidRDefault="00D81F1B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Publication list</w:t>
            </w:r>
          </w:p>
          <w:p w14:paraId="26FAA72F" w14:textId="523FC809" w:rsidR="00E7760C" w:rsidRPr="00E7760C" w:rsidRDefault="00271BF9" w:rsidP="00E7760C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i/>
                <w:lang w:val="en-US"/>
              </w:rPr>
            </w:pPr>
            <w:r>
              <w:rPr>
                <w:rFonts w:eastAsia="MS Gothic" w:cstheme="minorHAnsi"/>
                <w:i/>
                <w:lang w:val="en-US"/>
              </w:rPr>
              <w:t>Please p</w:t>
            </w:r>
            <w:r w:rsidR="00E7760C" w:rsidRPr="00E7760C">
              <w:rPr>
                <w:rFonts w:eastAsia="MS Gothic" w:cstheme="minorHAnsi"/>
                <w:i/>
                <w:lang w:val="en-US"/>
              </w:rPr>
              <w:t xml:space="preserve">rovide </w:t>
            </w:r>
            <w:r w:rsidR="00F96380">
              <w:rPr>
                <w:rFonts w:eastAsia="MS Gothic" w:cstheme="minorHAnsi"/>
                <w:i/>
                <w:lang w:val="en-US"/>
              </w:rPr>
              <w:t xml:space="preserve">up to </w:t>
            </w:r>
            <w:r w:rsidR="00E7760C" w:rsidRPr="00E7760C">
              <w:rPr>
                <w:rFonts w:eastAsia="MS Gothic" w:cstheme="minorHAnsi"/>
                <w:i/>
                <w:lang w:val="en-US"/>
              </w:rPr>
              <w:t xml:space="preserve">10 selected publications from </w:t>
            </w:r>
            <w:r w:rsidR="00F96380">
              <w:rPr>
                <w:rFonts w:eastAsia="MS Gothic" w:cstheme="minorHAnsi"/>
                <w:i/>
                <w:lang w:val="en-US"/>
              </w:rPr>
              <w:t xml:space="preserve">the </w:t>
            </w:r>
            <w:r w:rsidR="00E7760C" w:rsidRPr="00E7760C">
              <w:rPr>
                <w:rFonts w:eastAsia="MS Gothic" w:cstheme="minorHAnsi"/>
                <w:i/>
                <w:lang w:val="en-US"/>
              </w:rPr>
              <w:t>applicant(s)</w:t>
            </w:r>
            <w:r w:rsidR="00F96380">
              <w:rPr>
                <w:rFonts w:eastAsia="MS Gothic" w:cstheme="minorHAnsi"/>
                <w:i/>
                <w:lang w:val="en-US"/>
              </w:rPr>
              <w:t xml:space="preserve"> that are</w:t>
            </w:r>
            <w:r w:rsidR="00E7760C">
              <w:rPr>
                <w:rFonts w:eastAsia="MS Gothic" w:cstheme="minorHAnsi"/>
                <w:i/>
                <w:lang w:val="en-US"/>
              </w:rPr>
              <w:t xml:space="preserve"> relevan</w:t>
            </w:r>
            <w:r w:rsidR="00F96380">
              <w:rPr>
                <w:rFonts w:eastAsia="MS Gothic" w:cstheme="minorHAnsi"/>
                <w:i/>
                <w:lang w:val="en-US"/>
              </w:rPr>
              <w:t>t</w:t>
            </w:r>
            <w:r w:rsidR="00E7760C">
              <w:rPr>
                <w:rFonts w:eastAsia="MS Gothic" w:cstheme="minorHAnsi"/>
                <w:i/>
                <w:lang w:val="en-US"/>
              </w:rPr>
              <w:t xml:space="preserve"> to the application</w:t>
            </w:r>
          </w:p>
        </w:tc>
      </w:tr>
      <w:tr w:rsidR="00D81F1B" w:rsidRPr="00E24C26" w14:paraId="6CB56543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01AB61B" w14:textId="77777777" w:rsidR="00D81F1B" w:rsidRDefault="00D81F1B" w:rsidP="00E7760C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color w:val="365F91"/>
                <w:sz w:val="24"/>
                <w:szCs w:val="24"/>
                <w:lang w:val="en-US"/>
              </w:rPr>
            </w:pPr>
          </w:p>
          <w:p w14:paraId="74DA106F" w14:textId="16F7EBB8" w:rsidR="00E7760C" w:rsidRPr="00E05261" w:rsidRDefault="00E7760C" w:rsidP="00E7760C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color w:val="365F91"/>
                <w:sz w:val="24"/>
                <w:szCs w:val="24"/>
                <w:lang w:val="en-US"/>
              </w:rPr>
            </w:pPr>
          </w:p>
        </w:tc>
      </w:tr>
      <w:tr w:rsidR="006D7F2C" w:rsidRPr="00E24C26" w14:paraId="62139C3A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5433001" w14:textId="42F24808" w:rsidR="006D7F2C" w:rsidRDefault="00E05261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3.</w:t>
            </w:r>
          </w:p>
        </w:tc>
        <w:tc>
          <w:tcPr>
            <w:tcW w:w="9095" w:type="dxa"/>
            <w:gridSpan w:val="2"/>
          </w:tcPr>
          <w:p w14:paraId="51064CA8" w14:textId="2D18995C" w:rsidR="003215BF" w:rsidRPr="001B519A" w:rsidRDefault="006D7F2C" w:rsidP="001B519A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i/>
                <w:color w:val="365F91"/>
                <w:sz w:val="20"/>
                <w:szCs w:val="20"/>
                <w:lang w:val="en-US"/>
              </w:rPr>
            </w:pPr>
            <w:r w:rsidRPr="006D7F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Description of the research infrastructure</w:t>
            </w:r>
          </w:p>
          <w:p w14:paraId="7F5CC191" w14:textId="65F05C00" w:rsidR="003215BF" w:rsidRPr="003215BF" w:rsidRDefault="003215BF" w:rsidP="00321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3215BF">
              <w:rPr>
                <w:i/>
                <w:lang w:val="en-US"/>
              </w:rPr>
              <w:t>Please describe the research infrastructure (max. 3 A4 pages, Times New Roman, font size 12).</w:t>
            </w:r>
          </w:p>
          <w:p w14:paraId="7D95420B" w14:textId="247AE06C" w:rsidR="00E05261" w:rsidRPr="00E05261" w:rsidRDefault="003215BF" w:rsidP="00321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3215BF">
              <w:rPr>
                <w:i/>
                <w:lang w:val="en-US"/>
              </w:rPr>
              <w:t>Include a description of the services provided and explain how the infrastructure will benefit and strengthen research at UMU and SLU.</w:t>
            </w:r>
          </w:p>
        </w:tc>
      </w:tr>
      <w:tr w:rsidR="00D81F1B" w:rsidRPr="00E24C26" w14:paraId="51668C51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6AAF14C" w14:textId="77777777" w:rsidR="00D81F1B" w:rsidRPr="00E7760C" w:rsidRDefault="00D81F1B" w:rsidP="00E7760C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US"/>
              </w:rPr>
            </w:pPr>
          </w:p>
          <w:p w14:paraId="7F7F4AD3" w14:textId="2AFAE835" w:rsidR="00E7760C" w:rsidRPr="00E05261" w:rsidRDefault="00E7760C" w:rsidP="00E7760C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</w:p>
        </w:tc>
      </w:tr>
      <w:tr w:rsidR="006D7F2C" w:rsidRPr="00E24C26" w14:paraId="280EE3EB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gridSpan w:val="2"/>
          </w:tcPr>
          <w:p w14:paraId="19F0232F" w14:textId="57146F74" w:rsidR="006D7F2C" w:rsidRDefault="00E05261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4.</w:t>
            </w:r>
          </w:p>
        </w:tc>
        <w:tc>
          <w:tcPr>
            <w:tcW w:w="9085" w:type="dxa"/>
          </w:tcPr>
          <w:p w14:paraId="5B763DA1" w14:textId="77777777" w:rsidR="00E02B59" w:rsidRDefault="00E05261" w:rsidP="00E05261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Organis</w:t>
            </w:r>
            <w:r w:rsidR="00F3156E" w:rsidRPr="00F3156E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ation</w:t>
            </w:r>
            <w:proofErr w:type="spellEnd"/>
            <w:r w:rsidR="00F3156E" w:rsidRPr="00F3156E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 and accessibility </w:t>
            </w:r>
          </w:p>
          <w:p w14:paraId="2C82915A" w14:textId="428AA204" w:rsidR="00E05261" w:rsidRPr="00E02B59" w:rsidRDefault="00F3156E" w:rsidP="00E05261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Cs/>
                <w:color w:val="365F91"/>
                <w:sz w:val="26"/>
                <w:szCs w:val="26"/>
                <w:lang w:val="en-US"/>
              </w:rPr>
            </w:pPr>
            <w:r w:rsidRPr="00E02B59">
              <w:rPr>
                <w:rFonts w:ascii="Calibri" w:eastAsia="MS Gothic" w:hAnsi="Calibri" w:cs="Times New Roman"/>
                <w:bCs/>
                <w:i/>
                <w:lang w:val="en-US"/>
              </w:rPr>
              <w:t xml:space="preserve">(max 2 A4, Times </w:t>
            </w:r>
            <w:r w:rsidR="00322442" w:rsidRPr="00E02B59">
              <w:rPr>
                <w:rFonts w:ascii="Calibri" w:eastAsia="MS Gothic" w:hAnsi="Calibri" w:cs="Times New Roman"/>
                <w:bCs/>
                <w:i/>
                <w:lang w:val="en-US"/>
              </w:rPr>
              <w:t>New Roman</w:t>
            </w:r>
            <w:r w:rsidRPr="00E02B59">
              <w:rPr>
                <w:rFonts w:ascii="Calibri" w:eastAsia="MS Gothic" w:hAnsi="Calibri" w:cs="Times New Roman"/>
                <w:bCs/>
                <w:i/>
                <w:lang w:val="en-US"/>
              </w:rPr>
              <w:t xml:space="preserve"> font 12</w:t>
            </w:r>
            <w:r w:rsidR="008D254C" w:rsidRPr="00E02B59">
              <w:rPr>
                <w:rFonts w:ascii="Calibri" w:eastAsia="MS Gothic" w:hAnsi="Calibri" w:cs="Times New Roman"/>
                <w:bCs/>
                <w:i/>
                <w:lang w:val="en-US"/>
              </w:rPr>
              <w:t>)</w:t>
            </w:r>
          </w:p>
        </w:tc>
      </w:tr>
      <w:tr w:rsidR="00D81F1B" w:rsidRPr="00E24C26" w14:paraId="7A130458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D2794DE" w14:textId="77777777" w:rsidR="00FE50D0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4.1. </w:t>
            </w:r>
            <w:r w:rsidR="00036F4A" w:rsidRPr="00036F4A">
              <w:rPr>
                <w:rFonts w:ascii="Calibri" w:eastAsia="MS Gothic" w:hAnsi="Calibri" w:cs="Times New Roman"/>
                <w:b w:val="0"/>
                <w:i/>
                <w:lang w:val="en-US"/>
              </w:rPr>
              <w:t>Uniqueness and coordination</w:t>
            </w:r>
            <w:r w:rsidR="00FE50D0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. </w:t>
            </w:r>
          </w:p>
          <w:p w14:paraId="1F739D1B" w14:textId="3C577BC7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D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GB"/>
              </w:rPr>
              <w:t>escribe how t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he research infrastructure is unique in relation to existing infrastructures in </w:t>
            </w:r>
            <w:proofErr w:type="spellStart"/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Umeå</w:t>
            </w:r>
            <w:proofErr w:type="spellEnd"/>
            <w:r w:rsidR="00D4443C">
              <w:rPr>
                <w:rFonts w:ascii="Calibri" w:eastAsia="MS Gothic" w:hAnsi="Calibri" w:cs="Times New Roman"/>
                <w:b w:val="0"/>
                <w:i/>
                <w:lang w:val="en-US"/>
              </w:rPr>
              <w:t>.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How is it coordinated with similar</w:t>
            </w:r>
            <w:r w:rsidR="00D4443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existing</w:t>
            </w:r>
            <w:r w:rsidR="00D4443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infrastructure?  Is the research infrastructure an integral part of one or more research groups, or is it meant to function as a separate service unit?</w:t>
            </w:r>
          </w:p>
          <w:p w14:paraId="3A88223B" w14:textId="77777777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i/>
                <w:sz w:val="24"/>
                <w:szCs w:val="24"/>
                <w:lang w:val="en-US"/>
              </w:rPr>
            </w:pPr>
          </w:p>
          <w:p w14:paraId="3108D772" w14:textId="77777777" w:rsidR="003A441D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4.2. </w:t>
            </w:r>
            <w:proofErr w:type="spellStart"/>
            <w:r w:rsidR="003A441D" w:rsidRPr="003A441D">
              <w:rPr>
                <w:rFonts w:ascii="Calibri" w:eastAsia="MS Gothic" w:hAnsi="Calibri" w:cs="Times New Roman"/>
                <w:b w:val="0"/>
                <w:i/>
                <w:lang w:val="en-US"/>
              </w:rPr>
              <w:t>Organisational</w:t>
            </w:r>
            <w:proofErr w:type="spellEnd"/>
            <w:r w:rsidR="003A441D" w:rsidRPr="003A441D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structure</w:t>
            </w:r>
            <w:r w:rsidR="003A441D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. </w:t>
            </w:r>
          </w:p>
          <w:p w14:paraId="26753F85" w14:textId="212478EC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Briefly describe the</w:t>
            </w:r>
            <w:r w:rsidR="00003348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</w:t>
            </w:r>
            <w:proofErr w:type="spellStart"/>
            <w:r w:rsidR="00343644">
              <w:rPr>
                <w:rFonts w:ascii="Calibri" w:eastAsia="MS Gothic" w:hAnsi="Calibri" w:cs="Times New Roman"/>
                <w:b w:val="0"/>
                <w:i/>
                <w:lang w:val="en-US"/>
              </w:rPr>
              <w:t>organisation</w:t>
            </w:r>
            <w:proofErr w:type="spellEnd"/>
            <w:r w:rsidR="00343644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of the research infrastructure, including the 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management and steering board.</w:t>
            </w:r>
          </w:p>
          <w:p w14:paraId="45BDA0C3" w14:textId="77777777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i/>
                <w:sz w:val="24"/>
                <w:szCs w:val="24"/>
                <w:lang w:val="en-US"/>
              </w:rPr>
            </w:pPr>
          </w:p>
          <w:p w14:paraId="40723163" w14:textId="77777777" w:rsidR="00343644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4.3. </w:t>
            </w:r>
            <w:r w:rsidR="00343644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Equipment. </w:t>
            </w:r>
          </w:p>
          <w:p w14:paraId="0D5A6305" w14:textId="04D655DC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List equipment owned and equipment used but not owned by the infrastructure.</w:t>
            </w:r>
          </w:p>
          <w:p w14:paraId="3740039B" w14:textId="2DD721B5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i/>
                <w:sz w:val="24"/>
                <w:szCs w:val="24"/>
                <w:lang w:val="en-US"/>
              </w:rPr>
            </w:pPr>
          </w:p>
          <w:p w14:paraId="58724BB0" w14:textId="77777777" w:rsidR="00A27A93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4.4. </w:t>
            </w:r>
            <w:r w:rsidR="00A27A93">
              <w:rPr>
                <w:rFonts w:ascii="Calibri" w:eastAsia="MS Gothic" w:hAnsi="Calibri" w:cs="Times New Roman"/>
                <w:b w:val="0"/>
                <w:i/>
                <w:lang w:val="en-US"/>
              </w:rPr>
              <w:t>Personnel</w:t>
            </w:r>
          </w:p>
          <w:p w14:paraId="10059974" w14:textId="6809BB2D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Describe the personnel working </w:t>
            </w:r>
            <w:r w:rsidR="00421C23">
              <w:rPr>
                <w:rFonts w:ascii="Calibri" w:eastAsia="MS Gothic" w:hAnsi="Calibri" w:cs="Times New Roman"/>
                <w:b w:val="0"/>
                <w:i/>
                <w:lang w:val="en-US"/>
              </w:rPr>
              <w:t>within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the infrastructure</w:t>
            </w:r>
            <w:r w:rsidR="00421C23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and their roles.</w:t>
            </w:r>
          </w:p>
          <w:p w14:paraId="57E4BCFA" w14:textId="77777777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i/>
                <w:sz w:val="24"/>
                <w:szCs w:val="24"/>
                <w:lang w:val="en-US"/>
              </w:rPr>
            </w:pPr>
          </w:p>
          <w:p w14:paraId="3A8E2B0B" w14:textId="7B161A09" w:rsidR="00421C23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4.5. </w:t>
            </w:r>
            <w:r w:rsidR="00421C23">
              <w:rPr>
                <w:rFonts w:ascii="Calibri" w:eastAsia="MS Gothic" w:hAnsi="Calibri" w:cs="Times New Roman"/>
                <w:b w:val="0"/>
                <w:i/>
                <w:lang w:val="en-US"/>
              </w:rPr>
              <w:t>Users.</w:t>
            </w:r>
          </w:p>
          <w:p w14:paraId="12BEF76D" w14:textId="4097BCA7" w:rsidR="00D81F1B" w:rsidRPr="00D81F1B" w:rsidRDefault="00D5409A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>Provide</w:t>
            </w:r>
            <w:r w:rsidR="00D81F1B"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an estimate of the expected 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annual </w:t>
            </w:r>
            <w:r w:rsidR="00D81F1B"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number of users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>.</w:t>
            </w:r>
          </w:p>
          <w:p w14:paraId="1BFB26EA" w14:textId="77777777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i/>
                <w:sz w:val="24"/>
                <w:szCs w:val="24"/>
                <w:lang w:val="en-US"/>
              </w:rPr>
            </w:pPr>
          </w:p>
          <w:p w14:paraId="58EA3E57" w14:textId="77777777" w:rsidR="00D6135E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4.6. </w:t>
            </w:r>
            <w:r w:rsidR="00D6135E" w:rsidRPr="00D6135E">
              <w:rPr>
                <w:rFonts w:ascii="Calibri" w:eastAsia="MS Gothic" w:hAnsi="Calibri" w:cs="Times New Roman"/>
                <w:b w:val="0"/>
                <w:i/>
                <w:lang w:val="en-US"/>
              </w:rPr>
              <w:t>Accessibility and visibility</w:t>
            </w:r>
            <w:r w:rsidR="00D6135E">
              <w:rPr>
                <w:rFonts w:ascii="Calibri" w:eastAsia="MS Gothic" w:hAnsi="Calibri" w:cs="Times New Roman"/>
                <w:b w:val="0"/>
                <w:i/>
                <w:lang w:val="en-US"/>
              </w:rPr>
              <w:t>.</w:t>
            </w:r>
          </w:p>
          <w:p w14:paraId="199BB453" w14:textId="540A0B17" w:rsidR="00D81F1B" w:rsidRDefault="00D81F1B" w:rsidP="00F3156E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Describe a</w:t>
            </w:r>
            <w:r w:rsidR="00C53A4D">
              <w:rPr>
                <w:rFonts w:ascii="Calibri" w:eastAsia="MS Gothic" w:hAnsi="Calibri" w:cs="Times New Roman"/>
                <w:b w:val="0"/>
                <w:i/>
                <w:lang w:val="en-US"/>
              </w:rPr>
              <w:t>ccessibility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and booking of the infrastructure and how </w:t>
            </w:r>
            <w:r w:rsidR="00F34255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it will be communicated and advertised 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(</w:t>
            </w:r>
            <w:r w:rsidR="00987733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e.g., website, </w:t>
            </w: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etc.)</w:t>
            </w:r>
            <w:r w:rsidR="007B3B18">
              <w:rPr>
                <w:rFonts w:ascii="Calibri" w:eastAsia="MS Gothic" w:hAnsi="Calibri" w:cs="Times New Roman"/>
                <w:b w:val="0"/>
                <w:i/>
                <w:lang w:val="en-US"/>
              </w:rPr>
              <w:t>.</w:t>
            </w:r>
          </w:p>
          <w:p w14:paraId="48A842AF" w14:textId="0B0D55A8" w:rsidR="00D81F1B" w:rsidRPr="00D81F1B" w:rsidRDefault="00D81F1B" w:rsidP="00F3156E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i/>
                <w:sz w:val="24"/>
                <w:szCs w:val="24"/>
                <w:lang w:val="en-US"/>
              </w:rPr>
            </w:pPr>
          </w:p>
        </w:tc>
      </w:tr>
      <w:tr w:rsidR="009D4199" w:rsidRPr="008C3562" w14:paraId="12564602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gridSpan w:val="2"/>
          </w:tcPr>
          <w:p w14:paraId="2B0824D2" w14:textId="610E0E6F" w:rsidR="009D4199" w:rsidRDefault="009D4199" w:rsidP="009D4199">
            <w:pPr>
              <w:rPr>
                <w:rFonts w:ascii="Calibri" w:eastAsia="MS Gothic" w:hAnsi="Calibri" w:cs="Times New Roman"/>
                <w:b w:val="0"/>
                <w:bCs w:val="0"/>
                <w:i/>
                <w:color w:val="365F91"/>
                <w:sz w:val="20"/>
                <w:szCs w:val="20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lastRenderedPageBreak/>
              <w:t xml:space="preserve">5. </w:t>
            </w:r>
          </w:p>
        </w:tc>
        <w:tc>
          <w:tcPr>
            <w:tcW w:w="9085" w:type="dxa"/>
          </w:tcPr>
          <w:p w14:paraId="347F4A68" w14:textId="196A2172" w:rsidR="009D4199" w:rsidRPr="0091102F" w:rsidRDefault="00C469B3" w:rsidP="00E0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F</w:t>
            </w:r>
            <w:r w:rsidR="009D4199" w:rsidRPr="007B3B18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inancing plan </w:t>
            </w:r>
          </w:p>
        </w:tc>
      </w:tr>
      <w:tr w:rsidR="00D81F1B" w:rsidRPr="00E24C26" w14:paraId="5C797C47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4BA1858" w14:textId="08ACB340" w:rsidR="00CF2479" w:rsidRDefault="00D81F1B" w:rsidP="006A7F68">
            <w:pPr>
              <w:keepNext/>
              <w:keepLines/>
              <w:spacing w:before="40"/>
              <w:outlineLvl w:val="1"/>
              <w:rPr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5.1. </w:t>
            </w:r>
            <w:r w:rsidRPr="00D81F1B">
              <w:rPr>
                <w:b w:val="0"/>
                <w:i/>
                <w:lang w:val="en-US"/>
              </w:rPr>
              <w:t xml:space="preserve"> </w:t>
            </w:r>
            <w:r w:rsidR="00CF2479">
              <w:rPr>
                <w:b w:val="0"/>
                <w:i/>
                <w:lang w:val="en-US"/>
              </w:rPr>
              <w:t>Budget and co-financing</w:t>
            </w:r>
            <w:r w:rsidR="00C70FDC">
              <w:rPr>
                <w:b w:val="0"/>
                <w:i/>
                <w:lang w:val="en-US"/>
              </w:rPr>
              <w:t>.</w:t>
            </w:r>
          </w:p>
          <w:p w14:paraId="27C4027E" w14:textId="56DCA9CB" w:rsidR="00512036" w:rsidRPr="00D81F1B" w:rsidRDefault="00E44C1A" w:rsidP="0087409C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Please describe and 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>motivate</w:t>
            </w:r>
            <w:r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the budget items specified in the financing plan (</w:t>
            </w:r>
            <w:r w:rsidRPr="00E44C1A">
              <w:rPr>
                <w:rFonts w:ascii="Calibri" w:eastAsia="MS Gothic" w:hAnsi="Calibri" w:cs="Times New Roman"/>
                <w:bCs w:val="0"/>
                <w:i/>
                <w:lang w:val="en-US"/>
              </w:rPr>
              <w:t>see separate Excel template</w:t>
            </w:r>
            <w:r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>)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. </w:t>
            </w:r>
            <w:r w:rsidR="00D81F1B"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</w:t>
            </w:r>
            <w:r w:rsidR="006C3756">
              <w:rPr>
                <w:rFonts w:ascii="Calibri" w:eastAsia="MS Gothic" w:hAnsi="Calibri" w:cs="Times New Roman"/>
                <w:b w:val="0"/>
                <w:i/>
                <w:lang w:val="en-US"/>
              </w:rPr>
              <w:t>E</w:t>
            </w:r>
            <w:r w:rsidR="006C3756"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xplain how </w:t>
            </w:r>
            <w:r w:rsidR="006C3756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the </w:t>
            </w:r>
            <w:r w:rsidR="006C3756"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co-financing of </w:t>
            </w:r>
            <w:r w:rsidR="00564B80">
              <w:rPr>
                <w:rFonts w:ascii="Calibri" w:eastAsia="MS Gothic" w:hAnsi="Calibri" w:cs="Times New Roman"/>
                <w:b w:val="0"/>
                <w:i/>
                <w:lang w:val="en-US"/>
              </w:rPr>
              <w:t>purchases</w:t>
            </w:r>
            <w:r w:rsidR="006C3756"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and future operational costs will be secured.</w:t>
            </w:r>
            <w:r w:rsidR="006C3756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</w:t>
            </w:r>
            <w:proofErr w:type="gramStart"/>
            <w:r w:rsidR="00D81F1B"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In particular, </w:t>
            </w:r>
            <w:r w:rsidR="0087409C">
              <w:rPr>
                <w:rFonts w:ascii="Calibri" w:eastAsia="MS Gothic" w:hAnsi="Calibri" w:cs="Times New Roman"/>
                <w:b w:val="0"/>
                <w:i/>
                <w:lang w:val="en-US"/>
              </w:rPr>
              <w:t>s</w:t>
            </w:r>
            <w:r w:rsidR="002A7FDC"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>pecify</w:t>
            </w:r>
            <w:proofErr w:type="gramEnd"/>
            <w:r w:rsidR="002A7FDC" w:rsidRPr="002A7FDC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how operating costs and necessary personnel will be funded.</w:t>
            </w:r>
          </w:p>
          <w:p w14:paraId="6C7D1936" w14:textId="226F29FF" w:rsidR="00D81F1B" w:rsidRPr="00D81F1B" w:rsidRDefault="00D81F1B" w:rsidP="006A7F68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</w:p>
          <w:p w14:paraId="649D7C0C" w14:textId="64655E63" w:rsidR="00C70FDC" w:rsidRDefault="00D81F1B" w:rsidP="006A7F68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5.2. </w:t>
            </w:r>
            <w:proofErr w:type="gramStart"/>
            <w:r w:rsidR="00C70FDC" w:rsidRPr="00C70FDC">
              <w:rPr>
                <w:rFonts w:ascii="Calibri" w:eastAsia="MS Gothic" w:hAnsi="Calibri" w:cs="Times New Roman"/>
                <w:b w:val="0"/>
                <w:i/>
                <w:lang w:val="en-US"/>
              </w:rPr>
              <w:t>Requested KBC support</w:t>
            </w:r>
            <w:proofErr w:type="gramEnd"/>
            <w:r w:rsidR="00C70FDC">
              <w:rPr>
                <w:rFonts w:ascii="Calibri" w:eastAsia="MS Gothic" w:hAnsi="Calibri" w:cs="Times New Roman"/>
                <w:b w:val="0"/>
                <w:i/>
                <w:lang w:val="en-US"/>
              </w:rPr>
              <w:t>.</w:t>
            </w:r>
          </w:p>
          <w:p w14:paraId="1A2E4E94" w14:textId="77777777" w:rsidR="00511441" w:rsidRDefault="00511441" w:rsidP="006A7F68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i/>
                <w:lang w:val="en-US"/>
              </w:rPr>
            </w:pP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>Please s</w:t>
            </w:r>
            <w:r w:rsidR="00D81F1B"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>tate the requested support from KBC for 202</w:t>
            </w:r>
            <w:r w:rsidR="008A3BD2">
              <w:rPr>
                <w:rFonts w:ascii="Calibri" w:eastAsia="MS Gothic" w:hAnsi="Calibri" w:cs="Times New Roman"/>
                <w:b w:val="0"/>
                <w:i/>
                <w:lang w:val="en-US"/>
              </w:rPr>
              <w:t>7</w:t>
            </w:r>
            <w:r w:rsidR="00D81F1B" w:rsidRPr="00D81F1B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and specify wh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>ich</w:t>
            </w:r>
            <w:r w:rsidR="007B3B18"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 costs the support 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 xml:space="preserve">will </w:t>
            </w:r>
            <w:r w:rsidR="007B3B18">
              <w:rPr>
                <w:rFonts w:ascii="Calibri" w:eastAsia="MS Gothic" w:hAnsi="Calibri" w:cs="Times New Roman"/>
                <w:b w:val="0"/>
                <w:i/>
                <w:lang w:val="en-US"/>
              </w:rPr>
              <w:t>cover</w:t>
            </w:r>
            <w:r>
              <w:rPr>
                <w:rFonts w:ascii="Calibri" w:eastAsia="MS Gothic" w:hAnsi="Calibri" w:cs="Times New Roman"/>
                <w:b w:val="0"/>
                <w:i/>
                <w:lang w:val="en-US"/>
              </w:rPr>
              <w:t>.</w:t>
            </w:r>
          </w:p>
          <w:p w14:paraId="2B9728EE" w14:textId="15465BB5" w:rsidR="00D81F1B" w:rsidRPr="00D81F1B" w:rsidRDefault="00511441" w:rsidP="006A7F68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 w:val="0"/>
                <w:i/>
                <w:lang w:val="en-US"/>
              </w:rPr>
            </w:pPr>
            <w:r w:rsidRPr="00511441">
              <w:rPr>
                <w:rFonts w:ascii="Calibri" w:eastAsia="MS Gothic" w:hAnsi="Calibri" w:cs="Times New Roman"/>
                <w:bCs w:val="0"/>
                <w:i/>
                <w:lang w:val="en-US"/>
              </w:rPr>
              <w:t>N</w:t>
            </w:r>
            <w:r w:rsidR="007B3B18" w:rsidRPr="007B3B18">
              <w:rPr>
                <w:rFonts w:ascii="Calibri" w:eastAsia="MS Gothic" w:hAnsi="Calibri" w:cs="Times New Roman"/>
                <w:i/>
                <w:lang w:val="en-US"/>
              </w:rPr>
              <w:t>ote</w:t>
            </w:r>
            <w:r>
              <w:rPr>
                <w:rFonts w:ascii="Calibri" w:eastAsia="MS Gothic" w:hAnsi="Calibri" w:cs="Times New Roman"/>
                <w:i/>
                <w:lang w:val="en-US"/>
              </w:rPr>
              <w:t>:</w:t>
            </w:r>
            <w:r w:rsidR="007B3B18" w:rsidRPr="007B3B18">
              <w:rPr>
                <w:rFonts w:ascii="Calibri" w:eastAsia="MS Gothic" w:hAnsi="Calibri" w:cs="Times New Roman"/>
                <w:i/>
                <w:lang w:val="en-US"/>
              </w:rPr>
              <w:t xml:space="preserve"> KBC </w:t>
            </w:r>
            <w:r w:rsidR="00FB401E">
              <w:rPr>
                <w:rFonts w:ascii="Calibri" w:eastAsia="MS Gothic" w:hAnsi="Calibri" w:cs="Times New Roman"/>
                <w:i/>
                <w:lang w:val="en-US"/>
              </w:rPr>
              <w:t>provides</w:t>
            </w:r>
            <w:r w:rsidR="007B3B18" w:rsidRPr="007B3B18">
              <w:rPr>
                <w:rFonts w:ascii="Calibri" w:eastAsia="MS Gothic" w:hAnsi="Calibri" w:cs="Times New Roman"/>
                <w:i/>
                <w:lang w:val="en-US"/>
              </w:rPr>
              <w:t xml:space="preserve"> </w:t>
            </w:r>
            <w:r w:rsidR="00FB401E">
              <w:rPr>
                <w:rFonts w:ascii="Calibri" w:eastAsia="MS Gothic" w:hAnsi="Calibri" w:cs="Times New Roman"/>
                <w:i/>
                <w:lang w:val="en-US"/>
              </w:rPr>
              <w:t>financial</w:t>
            </w:r>
            <w:r w:rsidR="007B3B18" w:rsidRPr="007B3B18">
              <w:rPr>
                <w:rFonts w:ascii="Calibri" w:eastAsia="MS Gothic" w:hAnsi="Calibri" w:cs="Times New Roman"/>
                <w:i/>
                <w:lang w:val="en-US"/>
              </w:rPr>
              <w:t xml:space="preserve"> support to local infrastructures and local activities </w:t>
            </w:r>
            <w:r w:rsidR="00FB401E">
              <w:rPr>
                <w:rFonts w:ascii="Calibri" w:eastAsia="MS Gothic" w:hAnsi="Calibri" w:cs="Times New Roman"/>
                <w:i/>
                <w:lang w:val="en-US"/>
              </w:rPr>
              <w:t xml:space="preserve">within </w:t>
            </w:r>
            <w:r w:rsidR="007B3B18" w:rsidRPr="007B3B18">
              <w:rPr>
                <w:rFonts w:ascii="Calibri" w:eastAsia="MS Gothic" w:hAnsi="Calibri" w:cs="Times New Roman"/>
                <w:i/>
                <w:lang w:val="en-US"/>
              </w:rPr>
              <w:t>national infrastructures</w:t>
            </w:r>
            <w:r w:rsidR="00FB401E">
              <w:rPr>
                <w:rFonts w:ascii="Calibri" w:eastAsia="MS Gothic" w:hAnsi="Calibri" w:cs="Times New Roman"/>
                <w:i/>
                <w:lang w:val="en-US"/>
              </w:rPr>
              <w:t>.</w:t>
            </w:r>
          </w:p>
          <w:p w14:paraId="31DBE8A9" w14:textId="45355F55" w:rsidR="00D81F1B" w:rsidRPr="00D81F1B" w:rsidRDefault="00D81F1B" w:rsidP="006A7F68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</w:p>
        </w:tc>
      </w:tr>
      <w:tr w:rsidR="0029592C" w:rsidRPr="00E24C26" w14:paraId="4CC9991C" w14:textId="77777777" w:rsidTr="2A4EE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tbl>
            <w:tblPr>
              <w:tblStyle w:val="GridTable4-Accent1"/>
              <w:tblpPr w:leftFromText="141" w:rightFromText="141" w:vertAnchor="text" w:tblpX="-431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none" w:sz="0" w:space="0" w:color="auto"/>
              </w:tblBorders>
              <w:tblLook w:val="0480" w:firstRow="0" w:lastRow="0" w:firstColumn="1" w:lastColumn="0" w:noHBand="0" w:noVBand="1"/>
            </w:tblPr>
            <w:tblGrid>
              <w:gridCol w:w="549"/>
              <w:gridCol w:w="9085"/>
            </w:tblGrid>
            <w:tr w:rsidR="009D67ED" w:rsidRPr="00E24C26" w14:paraId="7B000F72" w14:textId="77777777" w:rsidTr="00CE58B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9" w:type="dxa"/>
                </w:tcPr>
                <w:p w14:paraId="77C1B110" w14:textId="703D3B23" w:rsidR="009D67ED" w:rsidRDefault="009D67ED" w:rsidP="00C777D0">
                  <w:pPr>
                    <w:rPr>
                      <w:rFonts w:ascii="Calibri" w:eastAsia="MS Gothic" w:hAnsi="Calibri" w:cs="Times New Roman"/>
                      <w:b w:val="0"/>
                      <w:bCs w:val="0"/>
                      <w:i/>
                      <w:color w:val="365F9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eastAsia="MS Gothic" w:hAnsi="Calibri" w:cs="Times New Roman"/>
                      <w:color w:val="365F91"/>
                      <w:sz w:val="26"/>
                      <w:szCs w:val="26"/>
                      <w:lang w:val="en-US"/>
                    </w:rPr>
                    <w:t xml:space="preserve">6. </w:t>
                  </w:r>
                </w:p>
              </w:tc>
              <w:tc>
                <w:tcPr>
                  <w:tcW w:w="9085" w:type="dxa"/>
                </w:tcPr>
                <w:p w14:paraId="5CB2B81C" w14:textId="0CDA8B81" w:rsidR="009D67ED" w:rsidRDefault="009D67ED" w:rsidP="00C77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MS Gothic" w:hAnsi="Calibri" w:cs="Times New Roman"/>
                      <w:b/>
                      <w:color w:val="365F91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Calibri" w:eastAsia="MS Gothic" w:hAnsi="Calibri" w:cs="Times New Roman"/>
                      <w:b/>
                      <w:color w:val="365F91"/>
                      <w:sz w:val="26"/>
                      <w:szCs w:val="26"/>
                      <w:lang w:val="en-US"/>
                    </w:rPr>
                    <w:t>Impact</w:t>
                  </w:r>
                </w:p>
                <w:p w14:paraId="4F4DE968" w14:textId="2464A2AC" w:rsidR="009D67ED" w:rsidRPr="00C777D0" w:rsidRDefault="009D67ED" w:rsidP="00C77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MS Mincho" w:hAnsi="Calibri" w:cs="Times New Roman"/>
                      <w:i/>
                      <w:color w:val="000000" w:themeColor="text1"/>
                      <w:sz w:val="24"/>
                      <w:szCs w:val="24"/>
                      <w:lang w:val="en-US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C777D0">
                    <w:rPr>
                      <w:rFonts w:ascii="Calibri" w:eastAsia="MS Gothic" w:hAnsi="Calibri" w:cs="Times New Roman"/>
                      <w:i/>
                      <w:lang w:val="en-US"/>
                    </w:rPr>
                    <w:t>Please provide a brief statement describing the expected impact of the research infrastructure on research, collaboration, and visibility at KBC.</w:t>
                  </w:r>
                </w:p>
              </w:tc>
            </w:tr>
          </w:tbl>
          <w:p w14:paraId="70281564" w14:textId="3D7DF674" w:rsidR="00E17D29" w:rsidRPr="00D81F1B" w:rsidRDefault="00E17D29" w:rsidP="006A7F68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i/>
                <w:lang w:val="en-US"/>
              </w:rPr>
            </w:pPr>
          </w:p>
        </w:tc>
      </w:tr>
      <w:tr w:rsidR="0029592C" w:rsidRPr="00E24C26" w14:paraId="4DB11371" w14:textId="77777777" w:rsidTr="2A4EE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FAC3D1B" w14:textId="001FE85E" w:rsidR="0029592C" w:rsidRPr="00E24C26" w:rsidRDefault="0029592C" w:rsidP="006A7F68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</w:p>
        </w:tc>
      </w:tr>
    </w:tbl>
    <w:p w14:paraId="6C63F046" w14:textId="7A2FD20E" w:rsidR="002D02C5" w:rsidRPr="00AA1233" w:rsidRDefault="002D02C5">
      <w:pPr>
        <w:rPr>
          <w:lang w:val="en-US"/>
        </w:rPr>
      </w:pPr>
    </w:p>
    <w:sectPr w:rsidR="002D02C5" w:rsidRPr="00AA123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729E" w14:textId="77777777" w:rsidR="005B25CD" w:rsidRDefault="005B25CD" w:rsidP="00F45D2C">
      <w:pPr>
        <w:spacing w:after="0" w:line="240" w:lineRule="auto"/>
      </w:pPr>
      <w:r>
        <w:separator/>
      </w:r>
    </w:p>
  </w:endnote>
  <w:endnote w:type="continuationSeparator" w:id="0">
    <w:p w14:paraId="01BDEFB4" w14:textId="77777777" w:rsidR="005B25CD" w:rsidRDefault="005B25CD" w:rsidP="00F4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C799" w14:textId="0E16AFEF" w:rsidR="00FB0A73" w:rsidRDefault="00FB0A73">
    <w:pPr>
      <w:pStyle w:val="Footer"/>
    </w:pPr>
    <w:r>
      <w:rPr>
        <w:noProof/>
        <w:lang w:eastAsia="sv-SE"/>
      </w:rPr>
      <w:drawing>
        <wp:anchor distT="0" distB="0" distL="114300" distR="114300" simplePos="0" relativeHeight="251658242" behindDoc="0" locked="0" layoutInCell="1" allowOverlap="1" wp14:anchorId="0E87E9E5" wp14:editId="64794EF9">
          <wp:simplePos x="0" y="0"/>
          <wp:positionH relativeFrom="column">
            <wp:posOffset>5280025</wp:posOffset>
          </wp:positionH>
          <wp:positionV relativeFrom="page">
            <wp:posOffset>9959340</wp:posOffset>
          </wp:positionV>
          <wp:extent cx="563880" cy="56388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u_logo_sva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5F3785B6" wp14:editId="7DA6D8A9">
          <wp:simplePos x="0" y="0"/>
          <wp:positionH relativeFrom="column">
            <wp:posOffset>2453005</wp:posOffset>
          </wp:positionH>
          <wp:positionV relativeFrom="page">
            <wp:posOffset>9959340</wp:posOffset>
          </wp:positionV>
          <wp:extent cx="1031240" cy="5181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BC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63390E2" wp14:editId="74CDC660">
          <wp:simplePos x="0" y="0"/>
          <wp:positionH relativeFrom="column">
            <wp:posOffset>-191135</wp:posOffset>
          </wp:positionH>
          <wp:positionV relativeFrom="paragraph">
            <wp:posOffset>190500</wp:posOffset>
          </wp:positionV>
          <wp:extent cx="952500" cy="22542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u-logo-left-EN-resiz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2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97847" w14:textId="4895DDFC" w:rsidR="00E05261" w:rsidRDefault="00E05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A085" w14:textId="77777777" w:rsidR="005B25CD" w:rsidRDefault="005B25CD" w:rsidP="00F45D2C">
      <w:pPr>
        <w:spacing w:after="0" w:line="240" w:lineRule="auto"/>
      </w:pPr>
      <w:r>
        <w:separator/>
      </w:r>
    </w:p>
  </w:footnote>
  <w:footnote w:type="continuationSeparator" w:id="0">
    <w:p w14:paraId="3B107AB8" w14:textId="77777777" w:rsidR="005B25CD" w:rsidRDefault="005B25CD" w:rsidP="00F4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788" w14:textId="778473DA" w:rsidR="002A6376" w:rsidRDefault="002A63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5D5FBE" wp14:editId="7AE40F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2083632203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4F8E2" w14:textId="088CE380" w:rsidR="002A6376" w:rsidRPr="002A6376" w:rsidRDefault="002A6376" w:rsidP="002A63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63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D5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32.7pt;margin-top:0;width:83.9pt;height:25.5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" filled="f" stroked="f">
              <v:textbox style="mso-fit-shape-to-text:t" inset="0,15pt,20pt,0">
                <w:txbxContent>
                  <w:p w14:paraId="7DC4F8E2" w14:textId="088CE380" w:rsidR="002A6376" w:rsidRPr="002A6376" w:rsidRDefault="002A6376" w:rsidP="002A63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63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7102" w14:textId="6E8C2C4C" w:rsidR="00E05261" w:rsidRPr="0030779B" w:rsidRDefault="002A6376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8C4D4F" wp14:editId="781E26A1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640827636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43894" w14:textId="3C4B6B5E" w:rsidR="002A6376" w:rsidRPr="002A6376" w:rsidRDefault="002A6376" w:rsidP="002A63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63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C4D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32.7pt;margin-top:0;width:83.9pt;height:25.5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" filled="f" stroked="f">
              <v:textbox style="mso-fit-shape-to-text:t" inset="0,15pt,20pt,0">
                <w:txbxContent>
                  <w:p w14:paraId="67943894" w14:textId="3C4B6B5E" w:rsidR="002A6376" w:rsidRPr="002A6376" w:rsidRDefault="002A6376" w:rsidP="002A63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63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5261" w:rsidRPr="0030779B">
      <w:rPr>
        <w:lang w:val="en-US"/>
      </w:rPr>
      <w:t xml:space="preserve">Chemical Biological Centre / </w:t>
    </w:r>
    <w:proofErr w:type="spellStart"/>
    <w:r w:rsidR="00E05261" w:rsidRPr="0030779B">
      <w:rPr>
        <w:lang w:val="en-US"/>
      </w:rPr>
      <w:t>Kemiskt</w:t>
    </w:r>
    <w:proofErr w:type="spellEnd"/>
    <w:r w:rsidR="00E05261" w:rsidRPr="0030779B">
      <w:rPr>
        <w:lang w:val="en-US"/>
      </w:rPr>
      <w:t xml:space="preserve"> </w:t>
    </w:r>
    <w:proofErr w:type="spellStart"/>
    <w:r w:rsidR="00E05261" w:rsidRPr="0030779B">
      <w:rPr>
        <w:lang w:val="en-US"/>
      </w:rPr>
      <w:t>Biologiskt</w:t>
    </w:r>
    <w:proofErr w:type="spellEnd"/>
    <w:r w:rsidR="00E05261" w:rsidRPr="0030779B">
      <w:rPr>
        <w:lang w:val="en-US"/>
      </w:rPr>
      <w:t xml:space="preserve"> Centrum, KBC</w:t>
    </w:r>
  </w:p>
  <w:p w14:paraId="3666B46B" w14:textId="3DAF6B30" w:rsidR="00E05261" w:rsidRDefault="00E05261">
    <w:pPr>
      <w:pStyle w:val="Header"/>
      <w:rPr>
        <w:lang w:val="en-US"/>
      </w:rPr>
    </w:pPr>
    <w:r w:rsidRPr="003A0433">
      <w:rPr>
        <w:lang w:val="en-US"/>
      </w:rPr>
      <w:t>Application for KBC support to new</w:t>
    </w:r>
    <w:r>
      <w:rPr>
        <w:lang w:val="en-US"/>
      </w:rPr>
      <w:t xml:space="preserve"> and existing</w:t>
    </w:r>
    <w:r w:rsidRPr="003A0433">
      <w:rPr>
        <w:lang w:val="en-US"/>
      </w:rPr>
      <w:t xml:space="preserve"> infrastructures 202</w:t>
    </w:r>
    <w:r w:rsidR="00320032">
      <w:rPr>
        <w:lang w:val="en-US"/>
      </w:rPr>
      <w:t>7</w:t>
    </w:r>
  </w:p>
  <w:p w14:paraId="3E414530" w14:textId="77777777" w:rsidR="00E05261" w:rsidRPr="003A0433" w:rsidRDefault="00E0526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1694" w14:textId="04EA4E3B" w:rsidR="002A6376" w:rsidRDefault="002A63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BC7EC3A" wp14:editId="33039F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104460602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8F6C6" w14:textId="1C7FB4A4" w:rsidR="002A6376" w:rsidRPr="002A6376" w:rsidRDefault="002A6376" w:rsidP="002A63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63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7EC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32.7pt;margin-top:0;width:83.9pt;height:25.55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n+Ew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" filled="f" stroked="f">
              <v:textbox style="mso-fit-shape-to-text:t" inset="0,15pt,20pt,0">
                <w:txbxContent>
                  <w:p w14:paraId="16D8F6C6" w14:textId="1C7FB4A4" w:rsidR="002A6376" w:rsidRPr="002A6376" w:rsidRDefault="002A6376" w:rsidP="002A63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63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06C8"/>
    <w:multiLevelType w:val="hybridMultilevel"/>
    <w:tmpl w:val="9660454A"/>
    <w:lvl w:ilvl="0" w:tplc="8DF45FAA">
      <w:start w:val="18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5DA6"/>
    <w:multiLevelType w:val="hybridMultilevel"/>
    <w:tmpl w:val="A06A6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40F"/>
    <w:multiLevelType w:val="hybridMultilevel"/>
    <w:tmpl w:val="7070F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660EA"/>
    <w:multiLevelType w:val="multilevel"/>
    <w:tmpl w:val="8A22E3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27F36D2"/>
    <w:multiLevelType w:val="hybridMultilevel"/>
    <w:tmpl w:val="6270E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21B7"/>
    <w:multiLevelType w:val="hybridMultilevel"/>
    <w:tmpl w:val="5372CA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62FF8"/>
    <w:multiLevelType w:val="hybridMultilevel"/>
    <w:tmpl w:val="FD5A0C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B64DF"/>
    <w:multiLevelType w:val="hybridMultilevel"/>
    <w:tmpl w:val="36B2A63E"/>
    <w:lvl w:ilvl="0" w:tplc="9A0056A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B506E"/>
    <w:multiLevelType w:val="hybridMultilevel"/>
    <w:tmpl w:val="BB1A6D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C2175"/>
    <w:multiLevelType w:val="hybridMultilevel"/>
    <w:tmpl w:val="7C6A4C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1255C"/>
    <w:multiLevelType w:val="hybridMultilevel"/>
    <w:tmpl w:val="EFFE7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216241">
    <w:abstractNumId w:val="7"/>
  </w:num>
  <w:num w:numId="2" w16cid:durableId="756025791">
    <w:abstractNumId w:val="8"/>
  </w:num>
  <w:num w:numId="3" w16cid:durableId="1031298541">
    <w:abstractNumId w:val="2"/>
  </w:num>
  <w:num w:numId="4" w16cid:durableId="1384982240">
    <w:abstractNumId w:val="6"/>
  </w:num>
  <w:num w:numId="5" w16cid:durableId="1967849785">
    <w:abstractNumId w:val="5"/>
  </w:num>
  <w:num w:numId="6" w16cid:durableId="479613259">
    <w:abstractNumId w:val="9"/>
  </w:num>
  <w:num w:numId="7" w16cid:durableId="1525710466">
    <w:abstractNumId w:val="1"/>
  </w:num>
  <w:num w:numId="8" w16cid:durableId="102650045">
    <w:abstractNumId w:val="4"/>
  </w:num>
  <w:num w:numId="9" w16cid:durableId="389428781">
    <w:abstractNumId w:val="10"/>
  </w:num>
  <w:num w:numId="10" w16cid:durableId="688408437">
    <w:abstractNumId w:val="0"/>
  </w:num>
  <w:num w:numId="11" w16cid:durableId="1539270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DE0sTQxMzQzsLRU0lEKTi0uzszPAykwqwUAYmm6mSwAAAA="/>
  </w:docVars>
  <w:rsids>
    <w:rsidRoot w:val="002D02C5"/>
    <w:rsid w:val="00003348"/>
    <w:rsid w:val="00036F4A"/>
    <w:rsid w:val="00050AC2"/>
    <w:rsid w:val="000E0197"/>
    <w:rsid w:val="0010166A"/>
    <w:rsid w:val="0019206B"/>
    <w:rsid w:val="00195CE4"/>
    <w:rsid w:val="001B519A"/>
    <w:rsid w:val="00233FCF"/>
    <w:rsid w:val="00256686"/>
    <w:rsid w:val="00266C50"/>
    <w:rsid w:val="00271BF9"/>
    <w:rsid w:val="0027704E"/>
    <w:rsid w:val="00283206"/>
    <w:rsid w:val="0029592C"/>
    <w:rsid w:val="002A36A5"/>
    <w:rsid w:val="002A6376"/>
    <w:rsid w:val="002A7FDC"/>
    <w:rsid w:val="002B5A6A"/>
    <w:rsid w:val="002D02C5"/>
    <w:rsid w:val="0030779B"/>
    <w:rsid w:val="00320032"/>
    <w:rsid w:val="003215BF"/>
    <w:rsid w:val="00322442"/>
    <w:rsid w:val="00343644"/>
    <w:rsid w:val="003539D6"/>
    <w:rsid w:val="00385091"/>
    <w:rsid w:val="003A0433"/>
    <w:rsid w:val="003A441D"/>
    <w:rsid w:val="003C1C53"/>
    <w:rsid w:val="00421C23"/>
    <w:rsid w:val="004354C4"/>
    <w:rsid w:val="004710BA"/>
    <w:rsid w:val="004A138B"/>
    <w:rsid w:val="00511441"/>
    <w:rsid w:val="00512036"/>
    <w:rsid w:val="00520BF4"/>
    <w:rsid w:val="005634E2"/>
    <w:rsid w:val="00564B80"/>
    <w:rsid w:val="005B25CD"/>
    <w:rsid w:val="00621113"/>
    <w:rsid w:val="006506C3"/>
    <w:rsid w:val="006A7F68"/>
    <w:rsid w:val="006C3756"/>
    <w:rsid w:val="006D60A7"/>
    <w:rsid w:val="006D7F2C"/>
    <w:rsid w:val="006F7795"/>
    <w:rsid w:val="00715F13"/>
    <w:rsid w:val="007B3B18"/>
    <w:rsid w:val="008410DE"/>
    <w:rsid w:val="0087409C"/>
    <w:rsid w:val="008A3BD2"/>
    <w:rsid w:val="008C3562"/>
    <w:rsid w:val="008D1F48"/>
    <w:rsid w:val="008D254C"/>
    <w:rsid w:val="008F30D6"/>
    <w:rsid w:val="0091102F"/>
    <w:rsid w:val="00987733"/>
    <w:rsid w:val="009A3402"/>
    <w:rsid w:val="009D4199"/>
    <w:rsid w:val="009D67ED"/>
    <w:rsid w:val="00A27A93"/>
    <w:rsid w:val="00A5328D"/>
    <w:rsid w:val="00A9117D"/>
    <w:rsid w:val="00AA1233"/>
    <w:rsid w:val="00AB4B60"/>
    <w:rsid w:val="00B24E1B"/>
    <w:rsid w:val="00B6097B"/>
    <w:rsid w:val="00B85F1F"/>
    <w:rsid w:val="00B86692"/>
    <w:rsid w:val="00BB7A62"/>
    <w:rsid w:val="00BE30E7"/>
    <w:rsid w:val="00C107AE"/>
    <w:rsid w:val="00C469B3"/>
    <w:rsid w:val="00C53A4D"/>
    <w:rsid w:val="00C5447A"/>
    <w:rsid w:val="00C70FDC"/>
    <w:rsid w:val="00C777D0"/>
    <w:rsid w:val="00CD04CF"/>
    <w:rsid w:val="00CD271E"/>
    <w:rsid w:val="00CE58B0"/>
    <w:rsid w:val="00CF2479"/>
    <w:rsid w:val="00D04077"/>
    <w:rsid w:val="00D4443C"/>
    <w:rsid w:val="00D5409A"/>
    <w:rsid w:val="00D6135E"/>
    <w:rsid w:val="00D81F1B"/>
    <w:rsid w:val="00D95ED4"/>
    <w:rsid w:val="00DB6259"/>
    <w:rsid w:val="00E02B59"/>
    <w:rsid w:val="00E05261"/>
    <w:rsid w:val="00E17D29"/>
    <w:rsid w:val="00E24C26"/>
    <w:rsid w:val="00E354E0"/>
    <w:rsid w:val="00E44C1A"/>
    <w:rsid w:val="00E46247"/>
    <w:rsid w:val="00E720CA"/>
    <w:rsid w:val="00E7760C"/>
    <w:rsid w:val="00EA524C"/>
    <w:rsid w:val="00EE604F"/>
    <w:rsid w:val="00EF7F40"/>
    <w:rsid w:val="00F130D9"/>
    <w:rsid w:val="00F3156E"/>
    <w:rsid w:val="00F34255"/>
    <w:rsid w:val="00F45D2C"/>
    <w:rsid w:val="00F73532"/>
    <w:rsid w:val="00F96380"/>
    <w:rsid w:val="00FB0A73"/>
    <w:rsid w:val="00FB401E"/>
    <w:rsid w:val="00FD2730"/>
    <w:rsid w:val="00FE23A1"/>
    <w:rsid w:val="00FE50D0"/>
    <w:rsid w:val="11C80145"/>
    <w:rsid w:val="130284E8"/>
    <w:rsid w:val="17FDEB18"/>
    <w:rsid w:val="2A4EE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18937"/>
  <w15:chartTrackingRefBased/>
  <w15:docId w15:val="{967F7C28-D3AA-498D-934C-4463B66F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D0"/>
  </w:style>
  <w:style w:type="paragraph" w:styleId="Heading1">
    <w:name w:val="heading 1"/>
    <w:basedOn w:val="Normal"/>
    <w:next w:val="Normal"/>
    <w:link w:val="Heading1Char"/>
    <w:uiPriority w:val="9"/>
    <w:qFormat/>
    <w:rsid w:val="002D0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next w:val="TableGrid"/>
    <w:uiPriority w:val="39"/>
    <w:rsid w:val="002D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2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2C5"/>
    <w:pPr>
      <w:ind w:left="720"/>
      <w:contextualSpacing/>
    </w:pPr>
  </w:style>
  <w:style w:type="paragraph" w:styleId="NoSpacing">
    <w:name w:val="No Spacing"/>
    <w:uiPriority w:val="1"/>
    <w:qFormat/>
    <w:rsid w:val="002D02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02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0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3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8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3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2C"/>
  </w:style>
  <w:style w:type="paragraph" w:styleId="Footer">
    <w:name w:val="footer"/>
    <w:basedOn w:val="Normal"/>
    <w:link w:val="FooterChar"/>
    <w:uiPriority w:val="99"/>
    <w:unhideWhenUsed/>
    <w:rsid w:val="00F4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2C"/>
  </w:style>
  <w:style w:type="table" w:customStyle="1" w:styleId="GridTable4-Accent11">
    <w:name w:val="Grid Table 4 - Accent 11"/>
    <w:basedOn w:val="TableNormal"/>
    <w:next w:val="GridTable4-Accent1"/>
    <w:uiPriority w:val="49"/>
    <w:rsid w:val="00F45D2C"/>
    <w:pPr>
      <w:spacing w:after="0" w:line="240" w:lineRule="auto"/>
    </w:pPr>
    <w:rPr>
      <w:rFonts w:eastAsia="MS Mincho"/>
      <w:sz w:val="24"/>
      <w:szCs w:val="24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F45D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3A04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rmaltextrun">
    <w:name w:val="normaltextrun"/>
    <w:basedOn w:val="DefaultParagraphFont"/>
    <w:rsid w:val="006D7F2C"/>
  </w:style>
  <w:style w:type="paragraph" w:styleId="Revision">
    <w:name w:val="Revision"/>
    <w:hidden/>
    <w:uiPriority w:val="99"/>
    <w:semiHidden/>
    <w:rsid w:val="00E24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.kbc@umu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389610a-632f-450a-96e1-8e2237e52d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DF8B229149043AC056CBFE8B11EF9" ma:contentTypeVersion="19" ma:contentTypeDescription="Create a new document." ma:contentTypeScope="" ma:versionID="3dfe8e0bd1ae1624202c9247028bcf57">
  <xsd:schema xmlns:xsd="http://www.w3.org/2001/XMLSchema" xmlns:xs="http://www.w3.org/2001/XMLSchema" xmlns:p="http://schemas.microsoft.com/office/2006/metadata/properties" xmlns:ns1="http://schemas.microsoft.com/sharepoint/v3" xmlns:ns3="a389610a-632f-450a-96e1-8e2237e52dab" xmlns:ns4="9c314a0d-fc0e-415c-9aed-f7cf8316431a" targetNamespace="http://schemas.microsoft.com/office/2006/metadata/properties" ma:root="true" ma:fieldsID="92e07c87f2d2e94109386e4e2a5710bf" ns1:_="" ns3:_="" ns4:_="">
    <xsd:import namespace="http://schemas.microsoft.com/sharepoint/v3"/>
    <xsd:import namespace="a389610a-632f-450a-96e1-8e2237e52dab"/>
    <xsd:import namespace="9c314a0d-fc0e-415c-9aed-f7cf8316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10a-632f-450a-96e1-8e2237e52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4a0d-fc0e-415c-9aed-f7cf8316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6C330-98C1-4F1C-B214-72830425B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65015-2B2E-4E01-93E6-54BBC0CEC6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89610a-632f-450a-96e1-8e2237e52dab"/>
  </ds:schemaRefs>
</ds:datastoreItem>
</file>

<file path=customXml/itemProps3.xml><?xml version="1.0" encoding="utf-8"?>
<ds:datastoreItem xmlns:ds="http://schemas.openxmlformats.org/officeDocument/2006/customXml" ds:itemID="{B96F9C6A-B3A9-4E5E-B8BC-7B942BA04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89610a-632f-450a-96e1-8e2237e52dab"/>
    <ds:schemaRef ds:uri="9c314a0d-fc0e-415c-9aed-f7cf8316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2434</Characters>
  <Application>Microsoft Office Word</Application>
  <DocSecurity>0</DocSecurity>
  <Lines>67</Lines>
  <Paragraphs>34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Shevtsova</dc:creator>
  <cp:keywords/>
  <dc:description/>
  <cp:lastModifiedBy>Anna Shevtsova</cp:lastModifiedBy>
  <cp:revision>54</cp:revision>
  <dcterms:created xsi:type="dcterms:W3CDTF">2026-05-20T18:12:00Z</dcterms:created>
  <dcterms:modified xsi:type="dcterms:W3CDTF">2026-05-22T11:27:00Z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0x010100877DF8B229149043AC056CBFE8B11EF9</vt:lpwstr>
  </property>
  <property fmtid="{D5CDD505-2E9C-101B-9397-08002B2CF9AE}" pid="3" name="GrammarlyDocumentId">
    <vt:lpwstr>f1759639-e13c-4cdd-8abe-a4d401c9aa05</vt:lpwstr>
  </property>
  <property fmtid="{D5CDD505-2E9C-101B-9397-08002B2CF9AE}" pid="4" name="ClassificationContentMarkingHeaderShapeIds">
    <vt:lpwstr>639f13a,7c31b44b,263240f4</vt:lpwstr>
  </property>
  <property fmtid="{D5CDD505-2E9C-101B-9397-08002B2CF9AE}" pid="5" name="ClassificationContentMarkingHeaderFontProps">
    <vt:lpwstr>#000000,8,Aptos</vt:lpwstr>
  </property>
  <property fmtid="{D5CDD505-2E9C-101B-9397-08002B2CF9AE}" pid="6" name="ClassificationContentMarkingHeaderText">
    <vt:lpwstr>Begränsad delning</vt:lpwstr>
  </property>
</Properties>
</file>