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83" w:rsidRPr="0002663C" w:rsidRDefault="00EF6C83" w:rsidP="00EF6C8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>Underlag för bedömning av verksamhetsförlagd utbildning (VFU</w:t>
      </w:r>
      <w:r>
        <w:rPr>
          <w:rFonts w:asciiTheme="majorHAnsi" w:hAnsiTheme="majorHAnsi"/>
          <w:b/>
          <w:sz w:val="28"/>
          <w:szCs w:val="28"/>
        </w:rPr>
        <w:t xml:space="preserve"> 2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:rsidR="00EF6C83" w:rsidRPr="0002663C" w:rsidRDefault="00EF6C83" w:rsidP="00EF6C83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EF6C83" w:rsidRPr="0002663C" w:rsidRDefault="00EF6C83" w:rsidP="00EF6C83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EF6C83" w:rsidRPr="004041F1" w:rsidRDefault="00EF6C83" w:rsidP="00EF6C83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4041F1">
        <w:rPr>
          <w:rFonts w:asciiTheme="majorHAnsi" w:hAnsiTheme="majorHAnsi"/>
          <w:b/>
          <w:sz w:val="20"/>
          <w:szCs w:val="20"/>
        </w:rPr>
        <w:t>Kursnamn:</w:t>
      </w:r>
      <w:r w:rsidRPr="004041F1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 w:rsidRPr="004041F1">
        <w:rPr>
          <w:rFonts w:asciiTheme="majorHAnsi" w:hAnsiTheme="majorHAnsi"/>
          <w:sz w:val="20"/>
          <w:szCs w:val="20"/>
        </w:rPr>
        <w:t>Att undervisa i förskolan</w:t>
      </w:r>
      <w:r>
        <w:rPr>
          <w:rFonts w:asciiTheme="majorHAnsi" w:hAnsiTheme="majorHAnsi"/>
          <w:sz w:val="20"/>
          <w:szCs w:val="20"/>
        </w:rPr>
        <w:t xml:space="preserve"> (VFU)</w:t>
      </w:r>
      <w:r w:rsidRPr="004041F1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</w:p>
    <w:p w:rsidR="00EF6C83" w:rsidRPr="004041F1" w:rsidRDefault="00EF6C83" w:rsidP="00EF6C83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proofErr w:type="spellStart"/>
      <w:r w:rsidRPr="004041F1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4041F1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4041F1">
        <w:rPr>
          <w:rFonts w:asciiTheme="majorHAnsi" w:hAnsiTheme="majorHAnsi"/>
          <w:sz w:val="20"/>
          <w:szCs w:val="20"/>
        </w:rPr>
        <w:t>6PE251</w:t>
      </w:r>
    </w:p>
    <w:p w:rsidR="00EF6C83" w:rsidRPr="004041F1" w:rsidRDefault="00EF6C83" w:rsidP="00EF6C83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4041F1">
        <w:rPr>
          <w:rFonts w:asciiTheme="majorHAnsi" w:hAnsiTheme="majorHAnsi"/>
          <w:b/>
          <w:sz w:val="20"/>
          <w:szCs w:val="20"/>
        </w:rPr>
        <w:t>Program och termin:</w:t>
      </w:r>
      <w:r w:rsidRPr="004041F1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 w:rsidRPr="004041F1">
        <w:rPr>
          <w:rFonts w:asciiTheme="majorHAnsi" w:hAnsiTheme="majorHAnsi"/>
          <w:sz w:val="20"/>
          <w:szCs w:val="20"/>
        </w:rPr>
        <w:t>Termin 2 i Förskollärarprogrammet</w:t>
      </w:r>
    </w:p>
    <w:p w:rsidR="00EF6C83" w:rsidRPr="00C80675" w:rsidRDefault="00EF6C83" w:rsidP="00EF6C83">
      <w:pPr>
        <w:pStyle w:val="Ingetavstnd"/>
        <w:rPr>
          <w:rFonts w:asciiTheme="majorHAnsi" w:hAnsiTheme="majorHAnsi"/>
          <w:b/>
          <w:color w:val="FF0000"/>
          <w:sz w:val="20"/>
          <w:szCs w:val="20"/>
        </w:rPr>
      </w:pPr>
      <w:r w:rsidRPr="004041F1">
        <w:rPr>
          <w:rFonts w:asciiTheme="majorHAnsi" w:hAnsiTheme="majorHAnsi"/>
          <w:b/>
          <w:sz w:val="20"/>
          <w:szCs w:val="20"/>
        </w:rPr>
        <w:t xml:space="preserve">VFU-period: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212C11">
        <w:rPr>
          <w:rFonts w:asciiTheme="majorHAnsi" w:hAnsiTheme="majorHAnsi"/>
          <w:sz w:val="20"/>
          <w:szCs w:val="20"/>
        </w:rPr>
        <w:t>2</w:t>
      </w:r>
    </w:p>
    <w:p w:rsidR="00EF6C83" w:rsidRPr="00B44838" w:rsidRDefault="00EF6C83" w:rsidP="00EF6C83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EF6C83" w:rsidRPr="0007399D" w:rsidTr="00604DD3">
        <w:tc>
          <w:tcPr>
            <w:tcW w:w="2979" w:type="dxa"/>
            <w:shd w:val="clear" w:color="auto" w:fill="D5DCE4" w:themeFill="text2" w:themeFillTint="33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EF6C83" w:rsidRPr="0007399D" w:rsidTr="00604DD3">
        <w:tc>
          <w:tcPr>
            <w:tcW w:w="2979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EF6C83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865F02" w:rsidRPr="0007399D" w:rsidRDefault="00865F02" w:rsidP="001973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2979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EF6C83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EF6C83" w:rsidRDefault="00717A83" w:rsidP="00604DD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Umeå universitet</w:t>
            </w:r>
          </w:p>
          <w:p w:rsidR="00865F02" w:rsidRDefault="00EF6C83" w:rsidP="00865F0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03DB3">
              <w:rPr>
                <w:rFonts w:asciiTheme="majorHAnsi" w:hAnsiTheme="majorHAnsi"/>
                <w:b/>
                <w:sz w:val="22"/>
                <w:szCs w:val="22"/>
              </w:rPr>
              <w:t>Inst. för tillämpad utbildningsvetenskap</w:t>
            </w:r>
            <w:r w:rsidR="00717A83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</w:p>
          <w:p w:rsidR="00EF6C83" w:rsidRPr="0007399D" w:rsidRDefault="00EF6C83" w:rsidP="00865F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03DB3">
              <w:rPr>
                <w:rFonts w:asciiTheme="majorHAnsi" w:hAnsiTheme="majorHAnsi"/>
                <w:b/>
                <w:sz w:val="22"/>
                <w:szCs w:val="22"/>
              </w:rPr>
              <w:t>901 87 Umeå</w:t>
            </w:r>
          </w:p>
        </w:tc>
      </w:tr>
      <w:tr w:rsidR="00EF6C83" w:rsidRPr="0007399D" w:rsidTr="00604DD3">
        <w:tc>
          <w:tcPr>
            <w:tcW w:w="2979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EF6C83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865F02" w:rsidRPr="00B54C8F" w:rsidRDefault="00865F02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2979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EF6C83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865F02" w:rsidRPr="0007399D" w:rsidRDefault="00865F02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2979" w:type="dxa"/>
          </w:tcPr>
          <w:p w:rsidR="00EF6C83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EF6C83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EF6C83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EF6C83" w:rsidRPr="00FB1299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FB1299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VF</w:t>
            </w:r>
            <w:r w:rsidRPr="00FB1299">
              <w:rPr>
                <w:rFonts w:asciiTheme="majorHAnsi" w:hAnsiTheme="majorHAnsi"/>
                <w:b/>
                <w:sz w:val="18"/>
                <w:szCs w:val="18"/>
              </w:rPr>
              <w:t xml:space="preserve">U-handledare </w:t>
            </w:r>
            <w:r w:rsidRPr="00FB1299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EF6C83" w:rsidRPr="00BC4012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EF6C83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tas 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EF6C83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senast 1 vecka efter</w:t>
            </w:r>
          </w:p>
          <w:p w:rsidR="00EF6C83" w:rsidRPr="00BC4012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efter avslutad VFU skicka underlag för bedömning till universitetsläraren</w:t>
            </w:r>
          </w:p>
          <w:p w:rsidR="00EF6C83" w:rsidRPr="00DB7987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EF6C83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EF6C83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EF6C83" w:rsidRPr="00BC4012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EF6C83" w:rsidRDefault="00EF6C83" w:rsidP="00604DD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EF6C83" w:rsidRDefault="00EF6C83" w:rsidP="00604DD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EF6C83" w:rsidRDefault="00EF6C83" w:rsidP="00604DD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EF6C83" w:rsidRDefault="00EF6C83" w:rsidP="00604DD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2979" w:type="dxa"/>
          </w:tcPr>
          <w:p w:rsidR="00EF6C83" w:rsidRPr="00FB1299" w:rsidRDefault="00EF6C83" w:rsidP="00604DD3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FB1299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FB1299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FB1299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EF6C83" w:rsidRPr="00BC4012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EF6C83" w:rsidRPr="00BC4012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EF6C83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–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i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slutet av VFU-perioden underteckna dokumentet för att intyga att du tagit del av innehållet</w:t>
            </w:r>
          </w:p>
          <w:p w:rsidR="00EF6C83" w:rsidRPr="00BC4012" w:rsidRDefault="00EF6C83" w:rsidP="00604DD3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tas 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EF6C83" w:rsidRPr="0007399D" w:rsidRDefault="00EF6C83" w:rsidP="00604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EF6C83" w:rsidRDefault="00EF6C83" w:rsidP="00EF6C83">
      <w:pPr>
        <w:rPr>
          <w:rFonts w:asciiTheme="majorHAnsi" w:hAnsiTheme="majorHAnsi" w:cs="Times New Roman"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 w:cs="Times New Roman"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EF6C83" w:rsidRPr="00AE51E7" w:rsidRDefault="00EF6C83" w:rsidP="00EF6C83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EF6C83" w:rsidRDefault="00EF6C83" w:rsidP="00EF6C83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EF6C83" w:rsidRDefault="00EF6C83" w:rsidP="00EF6C83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VFU handledare och lärarstudent under VFU-perioden (formativt)</w:t>
      </w:r>
    </w:p>
    <w:p w:rsidR="00EF6C83" w:rsidRDefault="00EF6C83" w:rsidP="00EF6C83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</w:t>
      </w:r>
      <w:r w:rsidRPr="004041F1">
        <w:rPr>
          <w:rFonts w:asciiTheme="majorHAnsi" w:hAnsiTheme="majorHAnsi" w:cs="Times New Roman"/>
          <w:sz w:val="20"/>
          <w:szCs w:val="20"/>
        </w:rPr>
        <w:t>trepartssamtal (formativt)</w:t>
      </w:r>
    </w:p>
    <w:p w:rsidR="00EF6C83" w:rsidRDefault="00EF6C83" w:rsidP="00EF6C83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:rsidR="00EF6C83" w:rsidRPr="00212C11" w:rsidRDefault="00EF6C83" w:rsidP="00EF6C83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212C11">
        <w:rPr>
          <w:rFonts w:asciiTheme="majorHAnsi" w:hAnsiTheme="majorHAnsi" w:cs="Times New Roman"/>
          <w:sz w:val="20"/>
          <w:szCs w:val="20"/>
        </w:rPr>
        <w:t>-underlag för studentens progression och vidareutveckling</w:t>
      </w:r>
    </w:p>
    <w:p w:rsidR="00EF6C83" w:rsidRPr="00212C11" w:rsidRDefault="00EF6C83" w:rsidP="00EF6C83">
      <w:pPr>
        <w:rPr>
          <w:rFonts w:asciiTheme="majorHAnsi" w:hAnsiTheme="majorHAnsi" w:cs="Times New Roman"/>
          <w:sz w:val="20"/>
          <w:szCs w:val="20"/>
        </w:rPr>
      </w:pPr>
    </w:p>
    <w:p w:rsidR="00EF6C83" w:rsidRPr="00212C11" w:rsidRDefault="00EF6C83" w:rsidP="00EF6C83">
      <w:pPr>
        <w:spacing w:line="276" w:lineRule="auto"/>
        <w:rPr>
          <w:rFonts w:asciiTheme="majorHAnsi" w:hAnsiTheme="majorHAnsi"/>
          <w:sz w:val="20"/>
          <w:szCs w:val="20"/>
        </w:rPr>
      </w:pPr>
      <w:r w:rsidRPr="00212C11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212C11">
        <w:rPr>
          <w:rFonts w:asciiTheme="majorHAnsi" w:hAnsiTheme="majorHAnsi"/>
          <w:sz w:val="20"/>
          <w:szCs w:val="20"/>
        </w:rPr>
        <w:t>är ett av flera underlag för bedömning och kommer att vara utgångspunkt för trepartssamtal. Dessa dokument utvärderas och revideras kontinuerligt. Var noga med att använda aktuellt dokument.</w:t>
      </w:r>
    </w:p>
    <w:p w:rsidR="00EF6C83" w:rsidRDefault="00EF6C83" w:rsidP="00EF6C83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EF6C83" w:rsidRPr="00437051" w:rsidRDefault="00EF6C83" w:rsidP="00EF6C83">
      <w:pPr>
        <w:spacing w:line="276" w:lineRule="auto"/>
        <w:rPr>
          <w:sz w:val="20"/>
          <w:szCs w:val="20"/>
        </w:rPr>
      </w:pPr>
    </w:p>
    <w:p w:rsidR="00EF6C83" w:rsidRPr="00437051" w:rsidRDefault="00EF6C83" w:rsidP="00EF6C83">
      <w:pPr>
        <w:spacing w:line="276" w:lineRule="auto"/>
        <w:rPr>
          <w:rFonts w:eastAsia="Cambria"/>
          <w:i/>
          <w:iCs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Efter avslutad VFU posta</w:t>
      </w:r>
      <w:r w:rsidRPr="00437051">
        <w:rPr>
          <w:rFonts w:asciiTheme="majorHAnsi" w:hAnsiTheme="majorHAnsi"/>
          <w:sz w:val="20"/>
          <w:szCs w:val="20"/>
        </w:rPr>
        <w:t xml:space="preserve">s underlag för bedömning till universitetsläraren och därefter arkiveras det enligt gällande regler på kursansvarig institution (enligt riktlinjer i Riksarkivets författningssamling RA-FS 2011:2) </w:t>
      </w:r>
    </w:p>
    <w:p w:rsidR="001973FC" w:rsidRDefault="001973FC" w:rsidP="00EB1680">
      <w:pPr>
        <w:rPr>
          <w:rFonts w:asciiTheme="majorHAnsi" w:hAnsiTheme="majorHAnsi"/>
          <w:b/>
          <w:sz w:val="28"/>
          <w:szCs w:val="28"/>
        </w:rPr>
      </w:pPr>
    </w:p>
    <w:p w:rsidR="00EF6C83" w:rsidRPr="00EB1680" w:rsidRDefault="00EF6C83" w:rsidP="00EB1680">
      <w:pPr>
        <w:rPr>
          <w:rFonts w:asciiTheme="majorHAnsi" w:hAnsiTheme="majorHAnsi"/>
          <w:b/>
          <w:sz w:val="28"/>
          <w:szCs w:val="28"/>
        </w:rPr>
      </w:pPr>
      <w:r w:rsidRPr="00EB1680">
        <w:rPr>
          <w:rFonts w:asciiTheme="majorHAnsi" w:hAnsiTheme="majorHAnsi"/>
          <w:b/>
          <w:sz w:val="28"/>
          <w:szCs w:val="28"/>
        </w:rPr>
        <w:lastRenderedPageBreak/>
        <w:t>Förväntade studieresultat</w:t>
      </w:r>
    </w:p>
    <w:p w:rsidR="00EB1680" w:rsidRDefault="00EB1680" w:rsidP="00EF6C83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EB1680" w:rsidRDefault="00EF6C83" w:rsidP="00EF6C83">
      <w:pPr>
        <w:rPr>
          <w:rFonts w:asciiTheme="majorHAnsi" w:eastAsia="Times New Roman" w:hAnsiTheme="majorHAnsi" w:cstheme="majorHAnsi"/>
          <w:sz w:val="20"/>
          <w:szCs w:val="20"/>
        </w:rPr>
      </w:pPr>
      <w:r w:rsidRPr="000F6544">
        <w:rPr>
          <w:rFonts w:asciiTheme="majorHAnsi" w:eastAsia="Times New Roman" w:hAnsiTheme="majorHAnsi" w:cstheme="majorHAnsi"/>
          <w:sz w:val="20"/>
          <w:szCs w:val="20"/>
        </w:rPr>
        <w:t>För godkänd kurs ska den studerande kunna:</w:t>
      </w:r>
      <w:r w:rsidRPr="000F6544">
        <w:rPr>
          <w:rFonts w:asciiTheme="majorHAnsi" w:eastAsia="Times New Roman" w:hAnsiTheme="majorHAnsi" w:cstheme="majorHAnsi"/>
          <w:sz w:val="20"/>
          <w:szCs w:val="20"/>
        </w:rPr>
        <w:br/>
      </w:r>
    </w:p>
    <w:p w:rsidR="00EB1680" w:rsidRDefault="00EB1680" w:rsidP="00EF6C83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EB1680" w:rsidRDefault="00EB1680" w:rsidP="00EF6C83">
      <w:pPr>
        <w:rPr>
          <w:rFonts w:asciiTheme="majorHAnsi" w:eastAsia="Times New Roman" w:hAnsiTheme="majorHAnsi" w:cstheme="majorHAnsi"/>
          <w:sz w:val="20"/>
          <w:szCs w:val="20"/>
        </w:rPr>
      </w:pPr>
    </w:p>
    <w:p w:rsidR="00EF6C83" w:rsidRPr="00EB1680" w:rsidRDefault="00EF6C83" w:rsidP="00EF6C83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EB1680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>Kunskap och förståelse</w:t>
      </w:r>
    </w:p>
    <w:p w:rsidR="00EF6C83" w:rsidRPr="009C156A" w:rsidRDefault="00515603" w:rsidP="00EF6C83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9C156A">
        <w:rPr>
          <w:rFonts w:asciiTheme="majorHAnsi" w:eastAsia="Times New Roman" w:hAnsiTheme="majorHAnsi" w:cstheme="majorHAnsi"/>
          <w:sz w:val="20"/>
          <w:szCs w:val="20"/>
        </w:rPr>
        <w:t>med stöd i forskning och beprövad erfarenhet redogöra för hur omsorg och lek kan bidra till att ge barn möjlighet att lära och utvecklas</w:t>
      </w:r>
    </w:p>
    <w:p w:rsidR="00EF6C83" w:rsidRPr="000F6544" w:rsidRDefault="00EF6C83" w:rsidP="00EF6C83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0F6544">
        <w:rPr>
          <w:rFonts w:asciiTheme="majorHAnsi" w:eastAsia="Times New Roman" w:hAnsiTheme="majorHAnsi" w:cstheme="majorHAnsi"/>
          <w:sz w:val="20"/>
          <w:szCs w:val="20"/>
        </w:rPr>
        <w:t>redo</w:t>
      </w:r>
      <w:r w:rsidR="00515603">
        <w:rPr>
          <w:rFonts w:asciiTheme="majorHAnsi" w:eastAsia="Times New Roman" w:hAnsiTheme="majorHAnsi" w:cstheme="majorHAnsi"/>
          <w:sz w:val="20"/>
          <w:szCs w:val="20"/>
        </w:rPr>
        <w:t xml:space="preserve">göra för förskollärares uppdrag, roll och </w:t>
      </w:r>
      <w:r w:rsidRPr="000F6544">
        <w:rPr>
          <w:rFonts w:asciiTheme="majorHAnsi" w:eastAsia="Times New Roman" w:hAnsiTheme="majorHAnsi" w:cstheme="majorHAnsi"/>
          <w:sz w:val="20"/>
          <w:szCs w:val="20"/>
        </w:rPr>
        <w:t>ansvar avseende utbildningen i förskoleklass</w:t>
      </w:r>
    </w:p>
    <w:p w:rsidR="00EF6C83" w:rsidRPr="00EB1680" w:rsidRDefault="00EF6C83" w:rsidP="00EF6C83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EB1680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>Färdighet och förmåga</w:t>
      </w:r>
    </w:p>
    <w:p w:rsidR="00EF6C83" w:rsidRPr="000F6544" w:rsidRDefault="00515603" w:rsidP="00EF6C83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med stöd</w:t>
      </w:r>
      <w:r w:rsidR="00EF6C83" w:rsidRPr="000F6544">
        <w:rPr>
          <w:rFonts w:asciiTheme="majorHAnsi" w:eastAsia="Times New Roman" w:hAnsiTheme="majorHAnsi" w:cstheme="majorHAnsi"/>
          <w:sz w:val="20"/>
          <w:szCs w:val="20"/>
        </w:rPr>
        <w:t xml:space="preserve"> planera, genomföra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, dokumentera </w:t>
      </w:r>
      <w:r w:rsidR="00EF6C83" w:rsidRPr="000F6544">
        <w:rPr>
          <w:rFonts w:asciiTheme="majorHAnsi" w:eastAsia="Times New Roman" w:hAnsiTheme="majorHAnsi" w:cstheme="majorHAnsi"/>
          <w:sz w:val="20"/>
          <w:szCs w:val="20"/>
        </w:rPr>
        <w:t>och ut</w:t>
      </w:r>
      <w:r>
        <w:rPr>
          <w:rFonts w:asciiTheme="majorHAnsi" w:eastAsia="Times New Roman" w:hAnsiTheme="majorHAnsi" w:cstheme="majorHAnsi"/>
          <w:sz w:val="20"/>
          <w:szCs w:val="20"/>
        </w:rPr>
        <w:t>värdera undervisning i syfte att stimulera barns lärande och utveckling</w:t>
      </w:r>
    </w:p>
    <w:p w:rsidR="00EF6C83" w:rsidRPr="000F6544" w:rsidRDefault="00EF6C83" w:rsidP="00EF6C83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0F6544">
        <w:rPr>
          <w:rFonts w:asciiTheme="majorHAnsi" w:eastAsia="Times New Roman" w:hAnsiTheme="majorHAnsi" w:cstheme="majorHAnsi"/>
          <w:sz w:val="20"/>
          <w:szCs w:val="20"/>
        </w:rPr>
        <w:t xml:space="preserve">tillämpa sådan </w:t>
      </w:r>
      <w:proofErr w:type="spellStart"/>
      <w:r w:rsidRPr="000F6544">
        <w:rPr>
          <w:rFonts w:asciiTheme="majorHAnsi" w:eastAsia="Times New Roman" w:hAnsiTheme="majorHAnsi" w:cstheme="majorHAnsi"/>
          <w:sz w:val="20"/>
          <w:szCs w:val="20"/>
        </w:rPr>
        <w:t>förskoledidaktik</w:t>
      </w:r>
      <w:proofErr w:type="spellEnd"/>
      <w:r w:rsidRPr="000F654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15603">
        <w:rPr>
          <w:rFonts w:asciiTheme="majorHAnsi" w:eastAsia="Times New Roman" w:hAnsiTheme="majorHAnsi" w:cstheme="majorHAnsi"/>
          <w:sz w:val="20"/>
          <w:szCs w:val="20"/>
        </w:rPr>
        <w:t>och metodik som krävs för att leda barn i grupp</w:t>
      </w:r>
    </w:p>
    <w:p w:rsidR="00EF6C83" w:rsidRPr="000F6544" w:rsidRDefault="00EF6C83" w:rsidP="00EF6C83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0F6544">
        <w:rPr>
          <w:rFonts w:asciiTheme="majorHAnsi" w:eastAsia="Times New Roman" w:hAnsiTheme="majorHAnsi" w:cstheme="majorHAnsi"/>
          <w:sz w:val="20"/>
          <w:szCs w:val="20"/>
        </w:rPr>
        <w:t>skapa relationer</w:t>
      </w:r>
      <w:r w:rsidR="00515603">
        <w:rPr>
          <w:rFonts w:asciiTheme="majorHAnsi" w:eastAsia="Times New Roman" w:hAnsiTheme="majorHAnsi" w:cstheme="majorHAnsi"/>
          <w:sz w:val="20"/>
          <w:szCs w:val="20"/>
        </w:rPr>
        <w:t xml:space="preserve">, kommunicera och samarbeta med </w:t>
      </w:r>
      <w:r w:rsidRPr="000F6544">
        <w:rPr>
          <w:rFonts w:asciiTheme="majorHAnsi" w:eastAsia="Times New Roman" w:hAnsiTheme="majorHAnsi" w:cstheme="majorHAnsi"/>
          <w:sz w:val="20"/>
          <w:szCs w:val="20"/>
        </w:rPr>
        <w:t>barn/barngrupp/arbetslag/vårdnadshavare</w:t>
      </w:r>
    </w:p>
    <w:p w:rsidR="00EF6C83" w:rsidRPr="00EB1680" w:rsidRDefault="00EF6C83" w:rsidP="00EF6C83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EB1680">
        <w:rPr>
          <w:rFonts w:asciiTheme="majorHAnsi" w:eastAsia="Times New Roman" w:hAnsiTheme="majorHAnsi" w:cstheme="majorHAnsi"/>
          <w:b/>
          <w:i/>
          <w:iCs/>
          <w:sz w:val="20"/>
          <w:szCs w:val="20"/>
        </w:rPr>
        <w:t>Värderingsförmåga och förhållningssätt</w:t>
      </w:r>
    </w:p>
    <w:p w:rsidR="00993449" w:rsidRPr="00726410" w:rsidRDefault="00EF6C83" w:rsidP="00726410">
      <w:pPr>
        <w:numPr>
          <w:ilvl w:val="0"/>
          <w:numId w:val="6"/>
        </w:numPr>
        <w:spacing w:before="100" w:beforeAutospacing="1" w:after="100" w:afterAutospacing="1" w:line="259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9C156A">
        <w:rPr>
          <w:rFonts w:asciiTheme="majorHAnsi" w:eastAsia="Times New Roman" w:hAnsiTheme="majorHAnsi" w:cstheme="majorHAnsi"/>
          <w:sz w:val="20"/>
          <w:szCs w:val="20"/>
        </w:rPr>
        <w:t>beskriva och reflektera över det egna förhållningssättets inverkan på barns lärande och utveckling</w:t>
      </w:r>
      <w:r w:rsidR="00515603" w:rsidRPr="009C156A">
        <w:rPr>
          <w:rFonts w:asciiTheme="majorHAnsi" w:eastAsia="Times New Roman" w:hAnsiTheme="majorHAnsi" w:cstheme="majorHAnsi"/>
          <w:sz w:val="20"/>
          <w:szCs w:val="20"/>
        </w:rPr>
        <w:t xml:space="preserve"> samt med stöd identifiera behov av ytterligare kunskap och kompetens inom området</w:t>
      </w:r>
    </w:p>
    <w:p w:rsidR="00515603" w:rsidRDefault="00515603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EF6C83" w:rsidRPr="00EB1680" w:rsidRDefault="00EF6C83" w:rsidP="00EF6C83">
      <w:pPr>
        <w:spacing w:after="240" w:line="276" w:lineRule="auto"/>
        <w:rPr>
          <w:rFonts w:asciiTheme="majorHAnsi" w:hAnsiTheme="majorHAnsi" w:cs="Times New Roman"/>
          <w:i/>
        </w:rPr>
      </w:pPr>
      <w:r w:rsidRPr="00EB1680">
        <w:rPr>
          <w:rFonts w:asciiTheme="majorHAnsi" w:hAnsiTheme="majorHAnsi" w:cs="Times New Roman"/>
        </w:rPr>
        <w:t>Nedan återfinns de områden (som är kopplade till kursen FSR) utifrån vilka studenten</w:t>
      </w:r>
      <w:r w:rsidRPr="00EB1680">
        <w:rPr>
          <w:rFonts w:asciiTheme="majorHAnsi" w:hAnsiTheme="majorHAnsi" w:cs="Times New Roman"/>
          <w:color w:val="000000" w:themeColor="text1"/>
        </w:rPr>
        <w:t xml:space="preserve">s insatser under den praktiska delen av VFU </w:t>
      </w:r>
      <w:r w:rsidRPr="00EB1680">
        <w:rPr>
          <w:rFonts w:asciiTheme="majorHAnsi" w:hAnsiTheme="majorHAnsi" w:cs="Times New Roman"/>
        </w:rPr>
        <w:t xml:space="preserve">bedöms. Diskutera och värdera hur långt studenten nått i sin måluppfyllelse utifrån nedanstående områden för bedömning, samt kommentera vad studenten ska träna och vidareutveckla samt på vilket sätt det ska ske. </w:t>
      </w:r>
      <w:r w:rsidRPr="00EB1680">
        <w:rPr>
          <w:rFonts w:asciiTheme="majorHAnsi" w:hAnsiTheme="majorHAnsi" w:cs="Times New Roman"/>
          <w:i/>
        </w:rPr>
        <w:t xml:space="preserve">Bedömning av studentens förmågor bör ställas i relation till att studenten är i </w:t>
      </w:r>
      <w:r w:rsidRPr="00EB1680">
        <w:rPr>
          <w:rFonts w:asciiTheme="majorHAnsi" w:hAnsiTheme="majorHAnsi" w:cs="Times New Roman"/>
          <w:b/>
          <w:i/>
          <w:color w:val="000000" w:themeColor="text1"/>
        </w:rPr>
        <w:t>början</w:t>
      </w:r>
      <w:r w:rsidRPr="00EB1680">
        <w:rPr>
          <w:rFonts w:asciiTheme="majorHAnsi" w:hAnsiTheme="majorHAnsi" w:cs="Times New Roman"/>
          <w:i/>
          <w:color w:val="000000" w:themeColor="text1"/>
        </w:rPr>
        <w:t xml:space="preserve"> </w:t>
      </w:r>
      <w:r w:rsidRPr="00EB1680">
        <w:rPr>
          <w:rFonts w:asciiTheme="majorHAnsi" w:hAnsiTheme="majorHAnsi" w:cs="Times New Roman"/>
          <w:i/>
        </w:rPr>
        <w:t>av sin utbildning, således inte ”färdig”.</w:t>
      </w:r>
    </w:p>
    <w:p w:rsidR="00EF6C83" w:rsidRPr="00EB1680" w:rsidRDefault="00EF6C83" w:rsidP="00EF6C83">
      <w:pPr>
        <w:spacing w:after="240" w:line="276" w:lineRule="auto"/>
        <w:rPr>
          <w:rFonts w:asciiTheme="majorHAnsi" w:hAnsiTheme="majorHAnsi" w:cs="Times New Roman"/>
        </w:rPr>
      </w:pPr>
      <w:r w:rsidRPr="00EB1680">
        <w:rPr>
          <w:rFonts w:asciiTheme="majorHAnsi" w:hAnsiTheme="majorHAnsi" w:cs="Times New Roman"/>
        </w:rPr>
        <w:t>Själva bedömningen i form av examinationen görs av universitetsläraren efter avslutad VFU. Emellertid kan nedanstående områden för bedömning med fördel bilda utgångspunkt för diskussion mellan VFU handledare och student under hela VFU-perioden.</w:t>
      </w:r>
    </w:p>
    <w:p w:rsidR="00726410" w:rsidRDefault="00726410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726410" w:rsidRDefault="00726410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726410" w:rsidRDefault="00726410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726410" w:rsidRDefault="00726410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973A7E" w:rsidRDefault="00973A7E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1973FC" w:rsidRDefault="001973FC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156A" w:rsidRPr="00486669" w:rsidTr="009924D0">
        <w:tc>
          <w:tcPr>
            <w:tcW w:w="9322" w:type="dxa"/>
            <w:shd w:val="clear" w:color="auto" w:fill="DEEAF6" w:themeFill="accent1" w:themeFillTint="33"/>
          </w:tcPr>
          <w:p w:rsidR="009C156A" w:rsidRPr="0007399D" w:rsidRDefault="009C156A" w:rsidP="009924D0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Kunskap och förståelse</w:t>
            </w:r>
          </w:p>
          <w:p w:rsidR="009C156A" w:rsidRPr="00486669" w:rsidRDefault="009C156A" w:rsidP="009924D0">
            <w:pPr>
              <w:pStyle w:val="Default"/>
              <w:spacing w:after="31"/>
              <w:ind w:left="108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C156A" w:rsidRPr="00515603" w:rsidTr="009924D0">
        <w:tc>
          <w:tcPr>
            <w:tcW w:w="9322" w:type="dxa"/>
          </w:tcPr>
          <w:p w:rsidR="00C52BEE" w:rsidRPr="009C156A" w:rsidRDefault="003F7884" w:rsidP="003F7884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med </w:t>
            </w:r>
            <w:r w:rsidR="006C4AC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stöd i forskning </w:t>
            </w:r>
            <w:r w:rsidR="006C4AC7" w:rsidRPr="002D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reflektera</w:t>
            </w:r>
            <w:r w:rsidR="002D2387" w:rsidRPr="002D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="00E11C3B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tillsammans med handledaren </w:t>
            </w:r>
            <w:r w:rsidR="00C52BEE" w:rsidRPr="002D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kring</w:t>
            </w:r>
            <w:r w:rsidR="00C52BE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hur omsorg och lek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kan bidra till att ge barn möjlighet att lära och utvecklas</w:t>
            </w:r>
          </w:p>
        </w:tc>
      </w:tr>
      <w:tr w:rsidR="009C156A" w:rsidRPr="00515A4B" w:rsidTr="009924D0">
        <w:tc>
          <w:tcPr>
            <w:tcW w:w="9322" w:type="dxa"/>
          </w:tcPr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C156A" w:rsidRPr="0007399D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Default="00993449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Pr="00515A4B" w:rsidRDefault="00993449" w:rsidP="00993449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C156A" w:rsidRPr="009F0162" w:rsidTr="009924D0">
        <w:trPr>
          <w:trHeight w:val="629"/>
        </w:trPr>
        <w:tc>
          <w:tcPr>
            <w:tcW w:w="9322" w:type="dxa"/>
          </w:tcPr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målet.</w:t>
            </w:r>
          </w:p>
          <w:p w:rsidR="009C156A" w:rsidRDefault="009C156A" w:rsidP="009924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C156A" w:rsidRPr="00662FEC" w:rsidRDefault="009C156A" w:rsidP="009924D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9C156A" w:rsidRPr="00662FEC" w:rsidRDefault="009C156A" w:rsidP="009924D0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>Ännu ej nått målet                               Klarar detta på godkänd nivå                         Klarar detta på ett utmärkt sätt</w:t>
            </w:r>
          </w:p>
          <w:p w:rsidR="009C156A" w:rsidRPr="009F0162" w:rsidRDefault="009C156A" w:rsidP="009924D0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662FEC">
              <w:rPr>
                <w:rFonts w:asciiTheme="majorHAnsi" w:eastAsiaTheme="minorHAnsi" w:hAnsiTheme="majorHAnsi" w:cs="Georgia"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18"/>
                <w:szCs w:val="20"/>
                <w:lang w:eastAsia="en-US"/>
              </w:rPr>
              <w:t>(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U)                                                           </w:t>
            </w:r>
            <w:proofErr w:type="gramStart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>G)                                                                             (VG)</w:t>
            </w:r>
          </w:p>
        </w:tc>
      </w:tr>
    </w:tbl>
    <w:p w:rsidR="009C156A" w:rsidRPr="00662FEC" w:rsidRDefault="009C156A" w:rsidP="00EF6C83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C83" w:rsidRPr="0007399D" w:rsidTr="00604DD3">
        <w:tc>
          <w:tcPr>
            <w:tcW w:w="9322" w:type="dxa"/>
            <w:shd w:val="clear" w:color="auto" w:fill="DEEAF6" w:themeFill="accent1" w:themeFillTint="33"/>
          </w:tcPr>
          <w:p w:rsidR="00EF6C83" w:rsidRPr="0007399D" w:rsidRDefault="00EF6C83" w:rsidP="00604DD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Färdighet och förmåga</w:t>
            </w:r>
          </w:p>
          <w:p w:rsidR="00EF6C83" w:rsidRPr="00486669" w:rsidRDefault="00EF6C83" w:rsidP="00604DD3">
            <w:pPr>
              <w:pStyle w:val="Default"/>
              <w:spacing w:after="31"/>
              <w:ind w:left="108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9322" w:type="dxa"/>
          </w:tcPr>
          <w:p w:rsidR="00EF6C83" w:rsidRPr="00515603" w:rsidRDefault="00515603" w:rsidP="00515603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156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med stöd planera, genomföra, dokumentera och utvärdera undervisning i syfte att stimulera barns lärande och utveckling</w:t>
            </w:r>
          </w:p>
        </w:tc>
      </w:tr>
      <w:tr w:rsidR="00EF6C83" w:rsidRPr="0007399D" w:rsidTr="00604DD3">
        <w:tc>
          <w:tcPr>
            <w:tcW w:w="9322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15603" w:rsidRDefault="0051560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15603" w:rsidRDefault="0051560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F0162" w:rsidRDefault="009F0162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15603" w:rsidRPr="0007399D" w:rsidRDefault="0051560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Default="00993449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515A4B" w:rsidRDefault="00EF6C83" w:rsidP="00993449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EF6C83" w:rsidRPr="0007399D" w:rsidTr="00604DD3">
        <w:trPr>
          <w:trHeight w:val="629"/>
        </w:trPr>
        <w:tc>
          <w:tcPr>
            <w:tcW w:w="9322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målet.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662FEC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>Ännu ej nått målet                               Klarar detta på godkänd nivå                         Klarar detta på ett utmärkt sätt</w:t>
            </w:r>
          </w:p>
          <w:p w:rsidR="009F0162" w:rsidRPr="009F0162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662FEC">
              <w:rPr>
                <w:rFonts w:asciiTheme="majorHAnsi" w:eastAsiaTheme="minorHAnsi" w:hAnsiTheme="majorHAnsi" w:cs="Georgia"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18"/>
                <w:szCs w:val="20"/>
                <w:lang w:eastAsia="en-US"/>
              </w:rPr>
              <w:t>(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U)                                                           </w:t>
            </w:r>
            <w:proofErr w:type="gramStart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>G)                                                                             (VG)</w:t>
            </w:r>
          </w:p>
        </w:tc>
      </w:tr>
    </w:tbl>
    <w:p w:rsidR="00EB1680" w:rsidRPr="0007399D" w:rsidRDefault="00EB1680" w:rsidP="00EF6C83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6C83" w:rsidRPr="0007399D" w:rsidTr="00604DD3">
        <w:tc>
          <w:tcPr>
            <w:tcW w:w="9351" w:type="dxa"/>
          </w:tcPr>
          <w:p w:rsidR="00EF6C83" w:rsidRPr="002349B7" w:rsidRDefault="00EF6C83" w:rsidP="00EF6C83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F65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tillämpa sådan </w:t>
            </w:r>
            <w:proofErr w:type="spellStart"/>
            <w:r w:rsidRPr="000F65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förskoledidaktik</w:t>
            </w:r>
            <w:proofErr w:type="spellEnd"/>
            <w:r w:rsidRPr="000F65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="005156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och metodik </w:t>
            </w:r>
            <w:r w:rsidRPr="000F65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som krävs för att leda barn i grupp</w:t>
            </w:r>
          </w:p>
        </w:tc>
      </w:tr>
      <w:tr w:rsidR="00EF6C83" w:rsidRPr="0007399D" w:rsidTr="00604DD3">
        <w:tc>
          <w:tcPr>
            <w:tcW w:w="9351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Default="00993449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F0162" w:rsidRDefault="009F0162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9351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målet.</w:t>
            </w:r>
          </w:p>
          <w:p w:rsidR="00EF6C83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>Ännu ej nått målet                               Klarar detta på godkänd nivå                         Klarar detta på ett utmärkt sätt</w:t>
            </w:r>
          </w:p>
          <w:p w:rsidR="009F0162" w:rsidRPr="004041F1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662FEC">
              <w:rPr>
                <w:rFonts w:asciiTheme="majorHAnsi" w:eastAsiaTheme="minorHAnsi" w:hAnsiTheme="majorHAnsi" w:cs="Georgia"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18"/>
                <w:szCs w:val="20"/>
                <w:lang w:eastAsia="en-US"/>
              </w:rPr>
              <w:t>(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U)                                                           </w:t>
            </w:r>
            <w:proofErr w:type="gramStart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>G)                                                                             (VG)</w:t>
            </w:r>
          </w:p>
        </w:tc>
      </w:tr>
    </w:tbl>
    <w:p w:rsidR="00865F02" w:rsidRDefault="00865F02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Pr="0007399D" w:rsidRDefault="009C156A" w:rsidP="00EF6C8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6C83" w:rsidRPr="0007399D" w:rsidTr="00604DD3">
        <w:tc>
          <w:tcPr>
            <w:tcW w:w="9351" w:type="dxa"/>
          </w:tcPr>
          <w:p w:rsidR="00EF6C83" w:rsidRPr="00875818" w:rsidRDefault="00515603" w:rsidP="00515603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8758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skapa relationer, kommunicera och samarbeta med barn/barngrupp/arbetslag/vårdnadshavare</w:t>
            </w:r>
          </w:p>
        </w:tc>
      </w:tr>
      <w:tr w:rsidR="00EF6C83" w:rsidRPr="0007399D" w:rsidTr="00604DD3">
        <w:tc>
          <w:tcPr>
            <w:tcW w:w="9351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Pr="0007399D" w:rsidRDefault="00993449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F0162" w:rsidRDefault="009F0162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6C83" w:rsidRPr="0007399D" w:rsidTr="00604DD3">
        <w:trPr>
          <w:trHeight w:val="674"/>
        </w:trPr>
        <w:tc>
          <w:tcPr>
            <w:tcW w:w="9351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målet.</w:t>
            </w:r>
          </w:p>
          <w:p w:rsidR="00EF6C83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>Ä</w:t>
            </w: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>nnu ej nått målet                               Klarar detta på godkänd nivå                         Klarar detta på ett utmärkt sätt</w:t>
            </w:r>
          </w:p>
          <w:p w:rsidR="00EF6C83" w:rsidRPr="0007399D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662FEC">
              <w:rPr>
                <w:rFonts w:asciiTheme="majorHAnsi" w:eastAsiaTheme="minorHAnsi" w:hAnsiTheme="majorHAnsi" w:cs="Georgia"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18"/>
                <w:szCs w:val="20"/>
                <w:lang w:eastAsia="en-US"/>
              </w:rPr>
              <w:t>(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U)                                                           </w:t>
            </w:r>
            <w:proofErr w:type="gramStart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>G)                                                                             (VG)</w:t>
            </w:r>
          </w:p>
        </w:tc>
      </w:tr>
    </w:tbl>
    <w:p w:rsidR="009F0162" w:rsidRDefault="009F0162" w:rsidP="00EF6C83">
      <w:pPr>
        <w:rPr>
          <w:rFonts w:asciiTheme="majorHAnsi" w:hAnsiTheme="majorHAnsi"/>
          <w:b/>
          <w:sz w:val="20"/>
          <w:szCs w:val="20"/>
        </w:rPr>
      </w:pPr>
    </w:p>
    <w:p w:rsidR="00993449" w:rsidRPr="0007399D" w:rsidRDefault="00993449" w:rsidP="00EF6C8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F6C83" w:rsidRPr="0007399D" w:rsidTr="00604DD3">
        <w:tc>
          <w:tcPr>
            <w:tcW w:w="9056" w:type="dxa"/>
            <w:shd w:val="clear" w:color="auto" w:fill="DEEAF6" w:themeFill="accent1" w:themeFillTint="33"/>
          </w:tcPr>
          <w:p w:rsidR="00EF6C83" w:rsidRPr="0007399D" w:rsidRDefault="00EF6C83" w:rsidP="00604DD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Värderingsförmåga och förhållningssätt</w:t>
            </w:r>
          </w:p>
          <w:p w:rsidR="00EF6C83" w:rsidRPr="00783F4B" w:rsidRDefault="00EF6C83" w:rsidP="00604DD3">
            <w:pPr>
              <w:pStyle w:val="Default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C83" w:rsidRPr="0007399D" w:rsidTr="00604DD3">
        <w:tc>
          <w:tcPr>
            <w:tcW w:w="9056" w:type="dxa"/>
          </w:tcPr>
          <w:p w:rsidR="00EF6C83" w:rsidRPr="009C156A" w:rsidRDefault="009C156A" w:rsidP="009C156A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C156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beskriva och reflektera över det egna förhållningssättets inverkan på barns lärande och utveckling samt med stöd identifiera behov av ytterligare kunskap och kompetens inom området</w:t>
            </w:r>
          </w:p>
        </w:tc>
      </w:tr>
      <w:tr w:rsidR="00EF6C83" w:rsidRPr="0007399D" w:rsidTr="00604DD3">
        <w:tc>
          <w:tcPr>
            <w:tcW w:w="9056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bedömning med förtydligande kommentar 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F0162" w:rsidRDefault="009F0162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F0162" w:rsidRDefault="009F0162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Default="00993449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93449" w:rsidRPr="0007399D" w:rsidRDefault="00993449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</w:t>
            </w:r>
            <w:r>
              <w:rPr>
                <w:rFonts w:asciiTheme="majorHAnsi" w:hAnsiTheme="majorHAnsi"/>
                <w:sz w:val="20"/>
                <w:szCs w:val="20"/>
              </w:rPr>
              <w:t>vidareutveckla:</w:t>
            </w: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EF6C83" w:rsidRPr="0007399D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6C83" w:rsidRPr="0007399D" w:rsidTr="00604DD3">
        <w:trPr>
          <w:trHeight w:val="674"/>
        </w:trPr>
        <w:tc>
          <w:tcPr>
            <w:tcW w:w="9056" w:type="dxa"/>
          </w:tcPr>
          <w:p w:rsidR="00EF6C83" w:rsidRDefault="00EF6C83" w:rsidP="00604D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2FEC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målet.</w:t>
            </w:r>
          </w:p>
          <w:p w:rsidR="00EF6C83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</w:p>
          <w:p w:rsidR="00EF6C83" w:rsidRPr="00662FEC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>Ännu ej nått målet                               Klarar detta på godkänd nivå                         Klarar detta på ett utmärkt sätt</w:t>
            </w:r>
          </w:p>
          <w:p w:rsidR="009F0162" w:rsidRPr="009F0162" w:rsidRDefault="00EF6C83" w:rsidP="00604DD3">
            <w:pPr>
              <w:autoSpaceDE w:val="0"/>
              <w:autoSpaceDN w:val="0"/>
              <w:adjustRightInd w:val="0"/>
              <w:spacing w:after="31"/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</w:pPr>
            <w:r w:rsidRPr="00662FEC">
              <w:rPr>
                <w:rFonts w:asciiTheme="majorHAnsi" w:eastAsiaTheme="minorHAnsi" w:hAnsiTheme="majorHAnsi" w:cs="Georgia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662FEC">
              <w:rPr>
                <w:rFonts w:asciiTheme="majorHAnsi" w:eastAsiaTheme="minorHAnsi" w:hAnsiTheme="majorHAnsi" w:cs="Georgia"/>
                <w:color w:val="000000"/>
                <w:sz w:val="18"/>
                <w:szCs w:val="20"/>
                <w:lang w:eastAsia="en-US"/>
              </w:rPr>
              <w:t xml:space="preserve"> 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18"/>
                <w:szCs w:val="20"/>
                <w:lang w:eastAsia="en-US"/>
              </w:rPr>
              <w:t>(</w:t>
            </w:r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U)                                                           </w:t>
            </w:r>
            <w:proofErr w:type="gramStart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662FEC">
              <w:rPr>
                <w:rFonts w:asciiTheme="majorHAnsi" w:eastAsiaTheme="minorHAnsi" w:hAnsiTheme="majorHAnsi" w:cs="Georgia"/>
                <w:b/>
                <w:color w:val="000000"/>
                <w:sz w:val="20"/>
                <w:szCs w:val="20"/>
                <w:lang w:eastAsia="en-US"/>
              </w:rPr>
              <w:t>G)                                                                             (VG)</w:t>
            </w:r>
          </w:p>
        </w:tc>
      </w:tr>
    </w:tbl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93449" w:rsidRDefault="00993449" w:rsidP="00EF6C83">
      <w:pPr>
        <w:rPr>
          <w:rFonts w:asciiTheme="majorHAnsi" w:hAnsiTheme="majorHAnsi"/>
          <w:b/>
          <w:sz w:val="20"/>
          <w:szCs w:val="20"/>
        </w:rPr>
      </w:pPr>
    </w:p>
    <w:p w:rsidR="00993449" w:rsidRDefault="00993449" w:rsidP="00EF6C83">
      <w:pPr>
        <w:rPr>
          <w:rFonts w:asciiTheme="majorHAnsi" w:hAnsiTheme="majorHAnsi"/>
          <w:b/>
          <w:sz w:val="20"/>
          <w:szCs w:val="20"/>
        </w:rPr>
      </w:pPr>
    </w:p>
    <w:p w:rsidR="00993449" w:rsidRDefault="00993449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93449" w:rsidRDefault="00993449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726410" w:rsidRDefault="00726410" w:rsidP="00EF6C83">
      <w:pPr>
        <w:rPr>
          <w:rFonts w:asciiTheme="majorHAnsi" w:hAnsiTheme="majorHAnsi"/>
          <w:b/>
          <w:sz w:val="20"/>
          <w:szCs w:val="20"/>
        </w:rPr>
      </w:pPr>
    </w:p>
    <w:p w:rsidR="00726410" w:rsidRDefault="00726410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9C156A" w:rsidRPr="0007399D" w:rsidRDefault="009C156A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Pr="001B139E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0729D2">
        <w:rPr>
          <w:rFonts w:asciiTheme="majorHAnsi" w:hAnsiTheme="majorHAnsi"/>
          <w:b/>
          <w:sz w:val="20"/>
          <w:szCs w:val="20"/>
        </w:rPr>
        <w:t xml:space="preserve">1. Summera några punkter som beskriver studentens styrkor i förskoleverksamheten </w:t>
      </w:r>
    </w:p>
    <w:p w:rsidR="009F0162" w:rsidRPr="000729D2" w:rsidRDefault="009F0162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EF6C83" w:rsidRPr="000729D2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0729D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0729D2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  <w:u w:val="single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Pr="0007399D" w:rsidRDefault="00EF6C83" w:rsidP="00EF6C83">
      <w:pPr>
        <w:rPr>
          <w:rFonts w:asciiTheme="majorHAnsi" w:hAnsiTheme="majorHAnsi"/>
          <w:b/>
          <w:sz w:val="20"/>
          <w:szCs w:val="20"/>
        </w:rPr>
      </w:pPr>
    </w:p>
    <w:p w:rsidR="00EF6C83" w:rsidRPr="001B139E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 xml:space="preserve">Antal tillfällen </w:t>
      </w:r>
      <w:r w:rsidRPr="00212C11">
        <w:rPr>
          <w:rFonts w:asciiTheme="majorHAnsi" w:hAnsiTheme="majorHAnsi"/>
          <w:sz w:val="20"/>
          <w:szCs w:val="20"/>
        </w:rPr>
        <w:t xml:space="preserve">med planerade, genomförda och utvärderade undervisningssituationer: </w:t>
      </w:r>
      <w:r w:rsidRPr="00327350">
        <w:rPr>
          <w:rFonts w:asciiTheme="majorHAnsi" w:hAnsiTheme="majorHAnsi"/>
          <w:sz w:val="20"/>
          <w:szCs w:val="20"/>
        </w:rPr>
        <w:t>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Vid tveksamheter eller frånvaro </w:t>
      </w:r>
      <w:r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EF6C83" w:rsidRPr="000729D2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E44E76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B1680" w:rsidRPr="00327350" w:rsidRDefault="00EB1680" w:rsidP="00EB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B1680" w:rsidRDefault="00EB1680" w:rsidP="00EB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B1680" w:rsidRPr="00327350" w:rsidRDefault="00EB1680" w:rsidP="00EB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EF6C83" w:rsidRPr="00327350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F6C83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VF</w:t>
      </w:r>
      <w:r w:rsidRPr="00327350">
        <w:rPr>
          <w:rFonts w:asciiTheme="majorHAnsi" w:hAnsiTheme="majorHAnsi"/>
          <w:sz w:val="20"/>
          <w:szCs w:val="20"/>
        </w:rPr>
        <w:t>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EF6C83" w:rsidRPr="0007399D" w:rsidRDefault="00EF6C83" w:rsidP="00EF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EF6C83" w:rsidRDefault="00EF6C83" w:rsidP="00EF6C83">
      <w:pPr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br/>
      </w:r>
      <w:r w:rsidRPr="00501BA3">
        <w:rPr>
          <w:rFonts w:asciiTheme="majorHAnsi" w:hAnsiTheme="majorHAnsi"/>
          <w:b/>
          <w:color w:val="FF0000"/>
          <w:sz w:val="22"/>
          <w:szCs w:val="22"/>
        </w:rPr>
        <w:t>OBS! Kom ihåg att posta underlaget till universitetsläraren senast en vecka efter VFU-periodens slut.</w:t>
      </w:r>
    </w:p>
    <w:p w:rsidR="00D85285" w:rsidRDefault="00EF6C83" w:rsidP="00EF6C8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Umeå universitet,</w:t>
      </w:r>
    </w:p>
    <w:p w:rsidR="00EF6C83" w:rsidRDefault="00EF6C83" w:rsidP="00EF6C8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Inst. för tillämpad utbildningsvetenskap</w:t>
      </w:r>
      <w:r w:rsidR="00D85285">
        <w:rPr>
          <w:rFonts w:asciiTheme="majorHAnsi" w:hAnsiTheme="majorHAnsi"/>
          <w:b/>
          <w:sz w:val="20"/>
          <w:szCs w:val="20"/>
        </w:rPr>
        <w:t>, plan 3</w:t>
      </w:r>
    </w:p>
    <w:p w:rsidR="00EF6C83" w:rsidRPr="00D85285" w:rsidRDefault="00D85285" w:rsidP="00EF6C83">
      <w:pPr>
        <w:rPr>
          <w:rFonts w:asciiTheme="majorHAnsi" w:hAnsiTheme="majorHAnsi"/>
          <w:b/>
          <w:i/>
          <w:sz w:val="20"/>
          <w:szCs w:val="20"/>
        </w:rPr>
      </w:pPr>
      <w:r w:rsidRPr="00D85285">
        <w:rPr>
          <w:rFonts w:asciiTheme="majorHAnsi" w:hAnsiTheme="majorHAnsi"/>
          <w:b/>
          <w:i/>
          <w:sz w:val="20"/>
          <w:szCs w:val="20"/>
        </w:rPr>
        <w:t>Agneta Malmedal</w:t>
      </w:r>
    </w:p>
    <w:p w:rsidR="00EF6C83" w:rsidRPr="00EB1680" w:rsidRDefault="00EF6C83" w:rsidP="00EB1680">
      <w:pPr>
        <w:rPr>
          <w:rFonts w:ascii="Times New Roman" w:eastAsiaTheme="minorHAnsi" w:hAnsi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901 87 UMEÅ</w:t>
      </w:r>
      <w:r>
        <w:rPr>
          <w:rFonts w:ascii="Times New Roman" w:eastAsiaTheme="minorHAnsi" w:hAnsi="Times New Roman" w:cs="Times New Roman"/>
        </w:rPr>
        <w:t xml:space="preserve"> </w:t>
      </w:r>
      <w:r>
        <w:rPr>
          <w:b/>
          <w:sz w:val="28"/>
          <w:szCs w:val="28"/>
        </w:rPr>
        <w:br w:type="page"/>
      </w:r>
    </w:p>
    <w:p w:rsidR="00EB1680" w:rsidRDefault="00EB1680" w:rsidP="00EF6C83">
      <w:pPr>
        <w:spacing w:after="160" w:line="259" w:lineRule="auto"/>
        <w:rPr>
          <w:b/>
          <w:sz w:val="28"/>
          <w:szCs w:val="28"/>
        </w:rPr>
      </w:pPr>
    </w:p>
    <w:p w:rsidR="00EF6C83" w:rsidRPr="00DA497B" w:rsidRDefault="00EF6C83" w:rsidP="00EF6C83">
      <w:pPr>
        <w:rPr>
          <w:b/>
          <w:strike/>
          <w:color w:val="FF0000"/>
          <w:sz w:val="28"/>
          <w:szCs w:val="28"/>
        </w:rPr>
      </w:pPr>
      <w:r w:rsidRPr="00FF3E90">
        <w:rPr>
          <w:b/>
          <w:sz w:val="28"/>
          <w:szCs w:val="28"/>
        </w:rPr>
        <w:t>I</w:t>
      </w:r>
      <w:r w:rsidR="009C156A">
        <w:rPr>
          <w:b/>
          <w:sz w:val="28"/>
          <w:szCs w:val="28"/>
        </w:rPr>
        <w:t>nstruktioner för trepartssamtal, reviderat 2020-10-02</w:t>
      </w:r>
    </w:p>
    <w:p w:rsidR="00EF6C83" w:rsidRDefault="00EF6C83" w:rsidP="00EF6C83">
      <w:r>
        <w:t xml:space="preserve"> 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73152">
        <w:rPr>
          <w:color w:val="000000"/>
          <w:sz w:val="22"/>
          <w:szCs w:val="22"/>
        </w:rPr>
        <w:t>Detta dokument riktar sig till studenter, VFU-handledare och universitetslärare och ska ses som ett stöd inför planering och genomförande av trepartssamtal</w:t>
      </w:r>
      <w:r w:rsidRPr="00473152">
        <w:rPr>
          <w:sz w:val="22"/>
          <w:szCs w:val="22"/>
        </w:rPr>
        <w:t>.</w:t>
      </w:r>
    </w:p>
    <w:p w:rsidR="00EF6C83" w:rsidRPr="00473152" w:rsidRDefault="00EF6C83" w:rsidP="00EF6C83">
      <w:pPr>
        <w:keepNext/>
        <w:keepLines/>
        <w:spacing w:before="480" w:line="260" w:lineRule="atLeas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lang w:eastAsia="en-US"/>
        </w:rPr>
      </w:pPr>
      <w:r w:rsidRPr="00473152">
        <w:rPr>
          <w:rFonts w:asciiTheme="majorHAnsi" w:eastAsiaTheme="majorEastAsia" w:hAnsiTheme="majorHAnsi" w:cstheme="majorBidi"/>
          <w:b/>
          <w:bCs/>
          <w:color w:val="2E74B5" w:themeColor="accent1" w:themeShade="BF"/>
          <w:lang w:eastAsia="en-US"/>
        </w:rPr>
        <w:t>Övergripande syfte med trepartssamtalet</w:t>
      </w:r>
    </w:p>
    <w:p w:rsidR="00EF6C83" w:rsidRPr="00473152" w:rsidRDefault="00EF6C83" w:rsidP="00EF6C8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73152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 xml:space="preserve">Samtalet bör ha prägel av ett utvecklingssamtal med både formativ och </w:t>
      </w:r>
      <w:proofErr w:type="spellStart"/>
      <w:r w:rsidRPr="00473152">
        <w:rPr>
          <w:color w:val="000000"/>
          <w:sz w:val="22"/>
          <w:szCs w:val="22"/>
        </w:rPr>
        <w:t>summativ</w:t>
      </w:r>
      <w:proofErr w:type="spellEnd"/>
      <w:r w:rsidRPr="00473152">
        <w:rPr>
          <w:color w:val="000000"/>
          <w:sz w:val="22"/>
          <w:szCs w:val="22"/>
        </w:rPr>
        <w:t xml:space="preserve"> inriktning</w:t>
      </w:r>
    </w:p>
    <w:p w:rsidR="00EF6C83" w:rsidRPr="00473152" w:rsidRDefault="00EF6C83" w:rsidP="00EF6C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Formativ bedömning för att stödja studentens utveckling till lärare genom att diskutera studentens styrkor och utvecklingsområden och möjliga vägar framåt.</w:t>
      </w:r>
    </w:p>
    <w:p w:rsidR="00EF6C83" w:rsidRPr="00473152" w:rsidRDefault="00EF6C83" w:rsidP="00EF6C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473152">
        <w:rPr>
          <w:color w:val="000000"/>
          <w:sz w:val="22"/>
          <w:szCs w:val="22"/>
        </w:rPr>
        <w:t>Summativ</w:t>
      </w:r>
      <w:proofErr w:type="spellEnd"/>
      <w:r w:rsidRPr="00473152">
        <w:rPr>
          <w:color w:val="000000"/>
          <w:sz w:val="22"/>
          <w:szCs w:val="22"/>
        </w:rPr>
        <w:t xml:space="preserve"> bedömning av huruvida studenten har utsikter att nå de förväntade studieresultaten för VFU-perioden.</w:t>
      </w:r>
    </w:p>
    <w:p w:rsidR="00EF6C83" w:rsidRPr="00473152" w:rsidRDefault="00EF6C83" w:rsidP="00EF6C83">
      <w:pPr>
        <w:keepNext/>
        <w:keepLines/>
        <w:spacing w:before="200" w:after="240" w:line="260" w:lineRule="atLeast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lang w:eastAsia="en-US"/>
        </w:rPr>
      </w:pPr>
      <w:r w:rsidRPr="00473152">
        <w:rPr>
          <w:rFonts w:asciiTheme="majorHAnsi" w:eastAsiaTheme="majorEastAsia" w:hAnsiTheme="majorHAnsi" w:cstheme="majorBidi"/>
          <w:b/>
          <w:bCs/>
          <w:color w:val="5B9BD5" w:themeColor="accent1"/>
          <w:lang w:eastAsia="en-US"/>
        </w:rPr>
        <w:t>Förberedelse</w:t>
      </w:r>
    </w:p>
    <w:p w:rsidR="00EF6C83" w:rsidRPr="00473152" w:rsidRDefault="00EF6C83" w:rsidP="00EF6C83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En förutsättning för ett bra samtal är att alla parter är väl inlästa på</w:t>
      </w:r>
    </w:p>
    <w:p w:rsidR="00EF6C83" w:rsidRPr="00C52BEE" w:rsidRDefault="00C52BEE" w:rsidP="00C52BE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EF6C83" w:rsidRPr="00473152">
        <w:rPr>
          <w:color w:val="000000"/>
          <w:sz w:val="22"/>
          <w:szCs w:val="22"/>
        </w:rPr>
        <w:t>tudentens</w:t>
      </w:r>
      <w:r w:rsidR="00EF6C83">
        <w:rPr>
          <w:color w:val="000000"/>
          <w:sz w:val="22"/>
          <w:szCs w:val="22"/>
        </w:rPr>
        <w:t xml:space="preserve"> planering av undervisning </w:t>
      </w:r>
      <w:r w:rsidR="00EF6C83" w:rsidRPr="00473152">
        <w:rPr>
          <w:color w:val="000000"/>
          <w:sz w:val="22"/>
          <w:szCs w:val="22"/>
        </w:rPr>
        <w:t>(förskollärar- och grundlärarstudenter, fritidshem),</w:t>
      </w:r>
    </w:p>
    <w:p w:rsidR="00EF6C83" w:rsidRPr="00473152" w:rsidRDefault="00EF6C83" w:rsidP="00EF6C8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und</w:t>
      </w:r>
      <w:r w:rsidR="00C52BEE">
        <w:rPr>
          <w:color w:val="000000"/>
          <w:sz w:val="22"/>
          <w:szCs w:val="22"/>
        </w:rPr>
        <w:t>erlag för bedömning av VFU</w:t>
      </w:r>
    </w:p>
    <w:p w:rsidR="00EF6C83" w:rsidRPr="00473152" w:rsidRDefault="00EF6C83" w:rsidP="00EF6C8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kursplan (se stödmaterial för VFU-handledare)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ind w:left="720"/>
        <w:contextualSpacing/>
        <w:rPr>
          <w:color w:val="000000"/>
          <w:sz w:val="22"/>
          <w:szCs w:val="22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Universitetsläraren ansvarar för att student och</w:t>
      </w:r>
      <w:r w:rsidRPr="00FD2253">
        <w:rPr>
          <w:color w:val="FF0000"/>
          <w:sz w:val="22"/>
          <w:szCs w:val="22"/>
        </w:rPr>
        <w:t xml:space="preserve"> </w:t>
      </w:r>
      <w:r w:rsidRPr="00473152">
        <w:rPr>
          <w:color w:val="000000"/>
          <w:sz w:val="22"/>
          <w:szCs w:val="22"/>
        </w:rPr>
        <w:t>VFU-handledare är informerade om trepartssamtalets syfte, innehåll och struktur i god tid inför samtalet</w:t>
      </w:r>
      <w:r w:rsidRPr="00473152">
        <w:rPr>
          <w:i/>
          <w:iCs/>
          <w:color w:val="000000"/>
          <w:sz w:val="22"/>
          <w:szCs w:val="22"/>
        </w:rPr>
        <w:t xml:space="preserve">. </w:t>
      </w:r>
      <w:r w:rsidRPr="00473152">
        <w:rPr>
          <w:color w:val="000000"/>
          <w:sz w:val="22"/>
          <w:szCs w:val="22"/>
        </w:rPr>
        <w:t xml:space="preserve">Denne kontaktar också studenten och kommer överens om tid och plats för besöket. I samtalet, som beräknas ta cirka 60 minuter, deltar student, </w:t>
      </w:r>
      <w:r>
        <w:rPr>
          <w:color w:val="000000"/>
          <w:sz w:val="22"/>
          <w:szCs w:val="22"/>
        </w:rPr>
        <w:t>VF</w:t>
      </w:r>
      <w:r w:rsidRPr="00473152">
        <w:rPr>
          <w:color w:val="000000"/>
          <w:sz w:val="22"/>
          <w:szCs w:val="22"/>
        </w:rPr>
        <w:t xml:space="preserve">U-handledare och universitetslärare. Det är viktigt att samtalet sker ostört och för studenten i direkt anslutning till genomförd </w:t>
      </w:r>
      <w:r>
        <w:t>undervisningssituation</w:t>
      </w:r>
      <w:r w:rsidRPr="00473152">
        <w:rPr>
          <w:color w:val="000000"/>
          <w:sz w:val="22"/>
          <w:szCs w:val="22"/>
        </w:rPr>
        <w:t>.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EF6C83" w:rsidRPr="00473152" w:rsidRDefault="00EF6C83" w:rsidP="00EF6C83">
      <w:pPr>
        <w:rPr>
          <w:i/>
          <w:iCs/>
        </w:rPr>
      </w:pPr>
      <w:r w:rsidRPr="00473152">
        <w:rPr>
          <w:i/>
          <w:iCs/>
        </w:rPr>
        <w:t>Reflektioner och planering inför pedagogisk aktivitet/övningslektion</w:t>
      </w:r>
    </w:p>
    <w:p w:rsidR="00993449" w:rsidRPr="00993449" w:rsidRDefault="00993449" w:rsidP="00EF6C83">
      <w:pPr>
        <w:spacing w:line="276" w:lineRule="auto"/>
        <w:contextualSpacing/>
        <w:rPr>
          <w:sz w:val="16"/>
          <w:szCs w:val="16"/>
        </w:rPr>
      </w:pPr>
    </w:p>
    <w:p w:rsidR="00EF6C83" w:rsidRPr="00473152" w:rsidRDefault="00EF6C83" w:rsidP="00EF6C83">
      <w:pPr>
        <w:spacing w:line="276" w:lineRule="auto"/>
        <w:contextualSpacing/>
        <w:rPr>
          <w:sz w:val="22"/>
          <w:szCs w:val="22"/>
          <w:highlight w:val="yellow"/>
        </w:rPr>
      </w:pPr>
      <w:r w:rsidRPr="00473152">
        <w:rPr>
          <w:sz w:val="22"/>
          <w:szCs w:val="22"/>
        </w:rPr>
        <w:t>Inför trepartssamtalet ska</w:t>
      </w:r>
      <w:r w:rsidRPr="00473152">
        <w:rPr>
          <w:color w:val="FF0000"/>
          <w:sz w:val="22"/>
          <w:szCs w:val="22"/>
        </w:rPr>
        <w:t xml:space="preserve"> </w:t>
      </w:r>
      <w:r w:rsidRPr="00473152">
        <w:rPr>
          <w:sz w:val="22"/>
          <w:szCs w:val="22"/>
        </w:rPr>
        <w:t xml:space="preserve">VFU-handledaren och studenten tillsammans reflektera över studentens utveckling, med fokus på områden i bedömningsunderlaget och genomförd VFU under aktuell period. Reflektionerna skrivs in av </w:t>
      </w:r>
      <w:r>
        <w:rPr>
          <w:sz w:val="22"/>
          <w:szCs w:val="22"/>
        </w:rPr>
        <w:t>VF</w:t>
      </w:r>
      <w:r w:rsidRPr="00473152">
        <w:rPr>
          <w:sz w:val="22"/>
          <w:szCs w:val="22"/>
        </w:rPr>
        <w:t>U-handledare i bedömningsunderlaget. Studenten ska här också relatera till tidigare studier i utbildningen. Även planering av</w:t>
      </w:r>
      <w:r w:rsidRPr="0005332A">
        <w:t xml:space="preserve"> </w:t>
      </w:r>
      <w:r w:rsidRPr="0005332A">
        <w:rPr>
          <w:sz w:val="22"/>
          <w:szCs w:val="22"/>
        </w:rPr>
        <w:t>undervisningssituationen</w:t>
      </w:r>
      <w:r w:rsidRPr="00473152" w:rsidDel="0005332A">
        <w:rPr>
          <w:sz w:val="22"/>
          <w:szCs w:val="22"/>
        </w:rPr>
        <w:t xml:space="preserve"> </w:t>
      </w:r>
      <w:r w:rsidRPr="00473152">
        <w:rPr>
          <w:sz w:val="22"/>
          <w:szCs w:val="22"/>
        </w:rPr>
        <w:t>utgör underlag för diskussioner vid trepartssamtal.</w:t>
      </w:r>
    </w:p>
    <w:p w:rsidR="00EF6C83" w:rsidRPr="00473152" w:rsidRDefault="00EF6C83" w:rsidP="00EF6C83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EF6C83" w:rsidRDefault="00EF6C83" w:rsidP="00EF6C83">
      <w:pPr>
        <w:keepNext/>
        <w:keepLines/>
        <w:spacing w:before="200"/>
        <w:contextualSpacing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lang w:eastAsia="en-US"/>
        </w:rPr>
      </w:pPr>
    </w:p>
    <w:p w:rsidR="00EF6C83" w:rsidRDefault="00EF6C83" w:rsidP="00EF6C83">
      <w:pPr>
        <w:keepNext/>
        <w:keepLines/>
        <w:spacing w:before="200"/>
        <w:contextualSpacing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lang w:eastAsia="en-US"/>
        </w:rPr>
      </w:pPr>
    </w:p>
    <w:p w:rsidR="00EF6C83" w:rsidRPr="00473152" w:rsidRDefault="00EF6C83" w:rsidP="00EF6C83">
      <w:pPr>
        <w:keepNext/>
        <w:keepLines/>
        <w:spacing w:before="200"/>
        <w:contextualSpacing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en-US"/>
        </w:rPr>
      </w:pPr>
      <w:r w:rsidRPr="00473152">
        <w:rPr>
          <w:rFonts w:asciiTheme="majorHAnsi" w:eastAsiaTheme="majorEastAsia" w:hAnsiTheme="majorHAnsi" w:cstheme="majorBidi"/>
          <w:b/>
          <w:bCs/>
          <w:color w:val="5B9BD5" w:themeColor="accent1"/>
          <w:lang w:eastAsia="en-US"/>
        </w:rPr>
        <w:t>Utgångspunkter</w:t>
      </w:r>
      <w:r w:rsidRPr="0047315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en-US"/>
        </w:rPr>
        <w:t xml:space="preserve"> för trepartssamtalet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Utgångspunkter för samtalet är studentens reflektioner med fokus på områden i bedömningsunderlaget. Som referenspunkter fungerar ock</w:t>
      </w:r>
      <w:r w:rsidRPr="0005332A">
        <w:rPr>
          <w:color w:val="000000"/>
          <w:sz w:val="22"/>
          <w:szCs w:val="22"/>
        </w:rPr>
        <w:t xml:space="preserve">så </w:t>
      </w:r>
      <w:r w:rsidRPr="0005332A">
        <w:rPr>
          <w:sz w:val="22"/>
          <w:szCs w:val="22"/>
        </w:rPr>
        <w:t>den undervisningssituation</w:t>
      </w:r>
      <w:r w:rsidR="00C52BEE">
        <w:rPr>
          <w:color w:val="000000"/>
          <w:sz w:val="22"/>
          <w:szCs w:val="22"/>
        </w:rPr>
        <w:t xml:space="preserve"> </w:t>
      </w:r>
      <w:r w:rsidRPr="00473152">
        <w:rPr>
          <w:color w:val="000000"/>
          <w:sz w:val="22"/>
          <w:szCs w:val="22"/>
        </w:rPr>
        <w:t>som studenten har genomfört. Både styrkor och utvecklingsområden ska fokuseras under samtalet.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473152">
        <w:rPr>
          <w:i/>
          <w:iCs/>
        </w:rPr>
        <w:t>Struktur för samtalet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EF6C83" w:rsidRPr="002E3BEE" w:rsidRDefault="00EF6C83" w:rsidP="00EF6C83">
      <w:pPr>
        <w:autoSpaceDE w:val="0"/>
        <w:autoSpaceDN w:val="0"/>
        <w:adjustRightInd w:val="0"/>
        <w:spacing w:line="276" w:lineRule="auto"/>
        <w:rPr>
          <w:strike/>
          <w:color w:val="000000"/>
          <w:sz w:val="22"/>
          <w:szCs w:val="22"/>
        </w:rPr>
      </w:pPr>
      <w:r w:rsidRPr="00473152">
        <w:rPr>
          <w:color w:val="000000" w:themeColor="text1"/>
          <w:sz w:val="22"/>
          <w:szCs w:val="22"/>
        </w:rPr>
        <w:t>Universitetsläraren klargör syftet med och ramarna för samtalet samt ansvarar för att dessa efterföljs.</w:t>
      </w:r>
      <w:r w:rsidRPr="002E3BEE">
        <w:rPr>
          <w:strike/>
          <w:color w:val="000000"/>
          <w:sz w:val="22"/>
          <w:szCs w:val="22"/>
        </w:rPr>
        <w:t xml:space="preserve"> 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 xml:space="preserve">Student, VFU-handledare och universitetsläraren har gemensamt ansvar för att samtalet ger en allsidig och problematiserande bild av studentens insatser under VFU och att både det formativa och </w:t>
      </w:r>
      <w:proofErr w:type="spellStart"/>
      <w:r w:rsidRPr="00473152">
        <w:rPr>
          <w:color w:val="000000"/>
          <w:sz w:val="22"/>
          <w:szCs w:val="22"/>
        </w:rPr>
        <w:t>summativa</w:t>
      </w:r>
      <w:proofErr w:type="spellEnd"/>
      <w:r w:rsidRPr="00473152">
        <w:rPr>
          <w:color w:val="000000"/>
          <w:sz w:val="22"/>
          <w:szCs w:val="22"/>
        </w:rPr>
        <w:t xml:space="preserve"> syftet med samtalet kan uppnås.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EF6C83" w:rsidRPr="00473152" w:rsidRDefault="00EF6C83" w:rsidP="00EF6C83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73152">
        <w:rPr>
          <w:color w:val="000000"/>
          <w:sz w:val="22"/>
          <w:szCs w:val="22"/>
        </w:rPr>
        <w:t>framkommit. Denna bild sammanställs och dokumenteras samt undertecknas av samtliga deltagare i samtalet. Vid problem, ska även skriftliga kommentarer samt förslag på stödåtgärder formuleras och undertecknas av samtliga.</w:t>
      </w:r>
    </w:p>
    <w:p w:rsidR="00EF6C83" w:rsidRPr="00473152" w:rsidRDefault="00EF6C83" w:rsidP="00EF6C83"/>
    <w:p w:rsidR="00EF6C83" w:rsidRPr="00473152" w:rsidRDefault="00EF6C83" w:rsidP="00EF6C83"/>
    <w:p w:rsidR="00EF6C83" w:rsidRPr="00473152" w:rsidRDefault="00EF6C83" w:rsidP="00EF6C83"/>
    <w:p w:rsidR="00EF6C83" w:rsidRPr="00473152" w:rsidRDefault="00EF6C83" w:rsidP="00EF6C83"/>
    <w:p w:rsidR="00EF6C83" w:rsidRDefault="00EF6C83" w:rsidP="00EF6C83">
      <w:pPr>
        <w:autoSpaceDE w:val="0"/>
        <w:autoSpaceDN w:val="0"/>
        <w:adjustRightInd w:val="0"/>
        <w:spacing w:line="276" w:lineRule="auto"/>
      </w:pPr>
    </w:p>
    <w:p w:rsidR="001B190D" w:rsidRDefault="001B190D"/>
    <w:sectPr w:rsidR="001B190D" w:rsidSect="000911D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83" w:rsidRDefault="00373883">
      <w:r>
        <w:separator/>
      </w:r>
    </w:p>
  </w:endnote>
  <w:endnote w:type="continuationSeparator" w:id="0">
    <w:p w:rsidR="00373883" w:rsidRDefault="0037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14739"/>
      <w:docPartObj>
        <w:docPartGallery w:val="Page Numbers (Bottom of Page)"/>
        <w:docPartUnique/>
      </w:docPartObj>
    </w:sdtPr>
    <w:sdtEndPr/>
    <w:sdtContent>
      <w:p w:rsidR="000543E9" w:rsidRDefault="00865F0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FC">
          <w:rPr>
            <w:noProof/>
          </w:rPr>
          <w:t>9</w:t>
        </w:r>
        <w:r>
          <w:fldChar w:fldCharType="end"/>
        </w:r>
      </w:p>
    </w:sdtContent>
  </w:sdt>
  <w:p w:rsidR="000543E9" w:rsidRDefault="003738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83" w:rsidRDefault="00373883">
      <w:r>
        <w:separator/>
      </w:r>
    </w:p>
  </w:footnote>
  <w:footnote w:type="continuationSeparator" w:id="0">
    <w:p w:rsidR="00373883" w:rsidRDefault="0037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37388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11AC0" w:rsidRDefault="00373883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865F02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37388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37388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11AC0" w:rsidRDefault="0037388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37388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811AC0" w:rsidRDefault="003738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6" w:type="dxa"/>
      <w:tblLook w:val="00A0" w:firstRow="1" w:lastRow="0" w:firstColumn="1" w:lastColumn="0" w:noHBand="0" w:noVBand="0"/>
    </w:tblPr>
    <w:tblGrid>
      <w:gridCol w:w="1575"/>
      <w:gridCol w:w="5044"/>
      <w:gridCol w:w="3467"/>
    </w:tblGrid>
    <w:tr w:rsidR="006E54A6" w:rsidRPr="001C14F9" w:rsidTr="006E54A6">
      <w:trPr>
        <w:trHeight w:hRule="exact" w:val="1265"/>
      </w:trPr>
      <w:tc>
        <w:tcPr>
          <w:tcW w:w="1575" w:type="dxa"/>
          <w:tcMar>
            <w:left w:w="0" w:type="dxa"/>
          </w:tcMar>
        </w:tcPr>
        <w:p w:rsidR="00811AC0" w:rsidRPr="00706A68" w:rsidRDefault="00865F02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DCE1456" wp14:editId="55EEF31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tcMar>
            <w:left w:w="0" w:type="dxa"/>
          </w:tcMar>
        </w:tcPr>
        <w:p w:rsidR="00811AC0" w:rsidRPr="001C14F9" w:rsidRDefault="00865F0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811AC0" w:rsidRDefault="00865F0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811AC0" w:rsidRDefault="00373883" w:rsidP="005C049C">
          <w:pPr>
            <w:rPr>
              <w:b/>
            </w:rPr>
          </w:pPr>
        </w:p>
        <w:p w:rsidR="00811AC0" w:rsidRDefault="00373883" w:rsidP="005C049C">
          <w:pPr>
            <w:rPr>
              <w:b/>
            </w:rPr>
          </w:pPr>
        </w:p>
        <w:p w:rsidR="00811AC0" w:rsidRPr="001C14F9" w:rsidRDefault="00373883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:rsidR="00811AC0" w:rsidRPr="001C14F9" w:rsidRDefault="00373883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467" w:type="dxa"/>
          <w:tcMar>
            <w:left w:w="0" w:type="dxa"/>
          </w:tcMar>
        </w:tcPr>
        <w:p w:rsidR="00811AC0" w:rsidRDefault="00865F02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811AC0" w:rsidRPr="00C80675" w:rsidRDefault="00E11C3B" w:rsidP="00515603">
          <w:pPr>
            <w:pStyle w:val="Sidhuvud"/>
            <w:rPr>
              <w:rFonts w:ascii="Bookman Old Style" w:hAnsi="Bookman Old Style"/>
              <w:color w:val="FF0000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Reviderad VT 21</w:t>
          </w:r>
        </w:p>
      </w:tc>
    </w:tr>
  </w:tbl>
  <w:p w:rsidR="00811AC0" w:rsidRDefault="003738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4C0"/>
    <w:multiLevelType w:val="multilevel"/>
    <w:tmpl w:val="131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2A60"/>
    <w:multiLevelType w:val="multilevel"/>
    <w:tmpl w:val="9A7C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A26BF"/>
    <w:multiLevelType w:val="hybridMultilevel"/>
    <w:tmpl w:val="BC2090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F500F"/>
    <w:multiLevelType w:val="multilevel"/>
    <w:tmpl w:val="269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83"/>
    <w:rsid w:val="000629DA"/>
    <w:rsid w:val="00074874"/>
    <w:rsid w:val="00183B66"/>
    <w:rsid w:val="001973FC"/>
    <w:rsid w:val="001B190D"/>
    <w:rsid w:val="001B2BEE"/>
    <w:rsid w:val="002D2387"/>
    <w:rsid w:val="00373883"/>
    <w:rsid w:val="003F7884"/>
    <w:rsid w:val="00415609"/>
    <w:rsid w:val="00462314"/>
    <w:rsid w:val="00515603"/>
    <w:rsid w:val="00524A86"/>
    <w:rsid w:val="00622D36"/>
    <w:rsid w:val="006C4AC7"/>
    <w:rsid w:val="00702D5E"/>
    <w:rsid w:val="00717A83"/>
    <w:rsid w:val="00726410"/>
    <w:rsid w:val="00852D8F"/>
    <w:rsid w:val="00865F02"/>
    <w:rsid w:val="00875818"/>
    <w:rsid w:val="008B477E"/>
    <w:rsid w:val="00973A7E"/>
    <w:rsid w:val="00985EB3"/>
    <w:rsid w:val="00993449"/>
    <w:rsid w:val="009C156A"/>
    <w:rsid w:val="009F0162"/>
    <w:rsid w:val="00AD30AD"/>
    <w:rsid w:val="00AE0DDD"/>
    <w:rsid w:val="00C52BEE"/>
    <w:rsid w:val="00C91F94"/>
    <w:rsid w:val="00D23E33"/>
    <w:rsid w:val="00D85285"/>
    <w:rsid w:val="00E11C3B"/>
    <w:rsid w:val="00EB1680"/>
    <w:rsid w:val="00EF6C83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0012-19D8-488E-94E4-8B926D2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83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C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6C83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EF6C83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EF6C83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EF6C83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C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F6C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6C83"/>
    <w:rPr>
      <w:rFonts w:eastAsiaTheme="minorEastAsia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F6C8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02D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D5E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2147</Words>
  <Characters>11383</Characters>
  <Application>Microsoft Office Word</Application>
  <DocSecurity>0</DocSecurity>
  <Lines>94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Malmedal</dc:creator>
  <cp:keywords/>
  <dc:description/>
  <cp:lastModifiedBy>Marie Oskarsson</cp:lastModifiedBy>
  <cp:revision>2</cp:revision>
  <cp:lastPrinted>2019-12-16T08:20:00Z</cp:lastPrinted>
  <dcterms:created xsi:type="dcterms:W3CDTF">2021-03-18T15:00:00Z</dcterms:created>
  <dcterms:modified xsi:type="dcterms:W3CDTF">2021-03-18T15:00:00Z</dcterms:modified>
</cp:coreProperties>
</file>