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82C8" w14:textId="2EA0A366" w:rsidR="00C06D37" w:rsidRPr="0002663C" w:rsidRDefault="00C06D37" w:rsidP="00C06D37">
      <w:pPr>
        <w:rPr>
          <w:rFonts w:asciiTheme="majorHAnsi" w:hAnsiTheme="majorHAnsi"/>
          <w:b/>
          <w:sz w:val="28"/>
          <w:szCs w:val="28"/>
        </w:rPr>
      </w:pPr>
      <w:r w:rsidRPr="0002663C">
        <w:rPr>
          <w:rFonts w:asciiTheme="majorHAnsi" w:hAnsiTheme="majorHAnsi"/>
          <w:b/>
          <w:sz w:val="28"/>
          <w:szCs w:val="28"/>
        </w:rPr>
        <w:t xml:space="preserve">Underlag för bedömning av verksamhetsförlagd utbildning </w:t>
      </w:r>
      <w:r w:rsidR="00565B81">
        <w:rPr>
          <w:rFonts w:asciiTheme="majorHAnsi" w:hAnsiTheme="majorHAnsi"/>
          <w:b/>
          <w:sz w:val="28"/>
          <w:szCs w:val="28"/>
        </w:rPr>
        <w:t>(</w:t>
      </w:r>
      <w:r w:rsidR="00227380">
        <w:rPr>
          <w:rFonts w:asciiTheme="majorHAnsi" w:hAnsiTheme="majorHAnsi"/>
          <w:b/>
          <w:sz w:val="28"/>
          <w:szCs w:val="28"/>
        </w:rPr>
        <w:t>VFU</w:t>
      </w:r>
      <w:r w:rsidR="00565B81">
        <w:rPr>
          <w:rFonts w:asciiTheme="majorHAnsi" w:hAnsiTheme="majorHAnsi"/>
          <w:b/>
          <w:sz w:val="28"/>
          <w:szCs w:val="28"/>
        </w:rPr>
        <w:t>).</w:t>
      </w:r>
    </w:p>
    <w:p w14:paraId="72CE09B8" w14:textId="77777777" w:rsidR="00C06D37" w:rsidRPr="0002663C" w:rsidRDefault="00C06D37" w:rsidP="00C06D37">
      <w:pPr>
        <w:pStyle w:val="Ingetavstnd"/>
        <w:rPr>
          <w:rFonts w:asciiTheme="majorHAnsi" w:hAnsiTheme="majorHAnsi"/>
          <w:b/>
          <w:color w:val="8496B0" w:themeColor="text2" w:themeTint="99"/>
          <w:sz w:val="20"/>
          <w:szCs w:val="20"/>
        </w:rPr>
      </w:pPr>
    </w:p>
    <w:p w14:paraId="2338A3A8" w14:textId="77777777" w:rsidR="00877C7C" w:rsidRPr="0002663C" w:rsidRDefault="00877C7C" w:rsidP="00C06D37">
      <w:pPr>
        <w:pStyle w:val="Ingetavstnd"/>
        <w:rPr>
          <w:rFonts w:asciiTheme="majorHAnsi" w:hAnsiTheme="majorHAnsi"/>
          <w:b/>
          <w:color w:val="8496B0" w:themeColor="text2" w:themeTint="99"/>
        </w:rPr>
      </w:pPr>
    </w:p>
    <w:p w14:paraId="0652448F" w14:textId="3DC204EE" w:rsidR="00222C41" w:rsidRPr="00565B81" w:rsidRDefault="00E134B5" w:rsidP="00222C41">
      <w:pPr>
        <w:spacing w:after="24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VFU </w:t>
      </w:r>
      <w:proofErr w:type="spellStart"/>
      <w:r>
        <w:rPr>
          <w:rFonts w:asciiTheme="majorHAnsi" w:hAnsiTheme="majorHAnsi"/>
          <w:b/>
          <w:sz w:val="28"/>
          <w:szCs w:val="28"/>
        </w:rPr>
        <w:t>Yrk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(</w:t>
      </w:r>
      <w:r w:rsidR="00912D78">
        <w:rPr>
          <w:rFonts w:asciiTheme="majorHAnsi" w:hAnsiTheme="majorHAnsi"/>
          <w:b/>
          <w:sz w:val="28"/>
          <w:szCs w:val="28"/>
        </w:rPr>
        <w:t>vt23</w:t>
      </w:r>
      <w:r w:rsidR="00382985">
        <w:rPr>
          <w:rFonts w:asciiTheme="majorHAnsi" w:hAnsiTheme="majorHAnsi"/>
          <w:b/>
          <w:sz w:val="28"/>
          <w:szCs w:val="28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9"/>
        <w:gridCol w:w="3020"/>
        <w:gridCol w:w="3057"/>
      </w:tblGrid>
      <w:tr w:rsidR="00222C41" w:rsidRPr="0007399D" w14:paraId="50C89950" w14:textId="77777777" w:rsidTr="00F73996">
        <w:tc>
          <w:tcPr>
            <w:tcW w:w="2979" w:type="dxa"/>
            <w:shd w:val="clear" w:color="auto" w:fill="D5DCE4" w:themeFill="text2" w:themeFillTint="33"/>
          </w:tcPr>
          <w:p w14:paraId="1D1CDEB8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Lärarstudent</w:t>
            </w:r>
          </w:p>
          <w:p w14:paraId="7798F83B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D5DCE4" w:themeFill="text2" w:themeFillTint="33"/>
          </w:tcPr>
          <w:p w14:paraId="4277E2E6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Lokal VFU-handledare</w:t>
            </w:r>
          </w:p>
        </w:tc>
        <w:tc>
          <w:tcPr>
            <w:tcW w:w="3057" w:type="dxa"/>
            <w:shd w:val="clear" w:color="auto" w:fill="D5DCE4" w:themeFill="text2" w:themeFillTint="33"/>
          </w:tcPr>
          <w:p w14:paraId="0C4867F3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Universitetslärare</w:t>
            </w:r>
          </w:p>
        </w:tc>
      </w:tr>
      <w:tr w:rsidR="00222C41" w:rsidRPr="0007399D" w14:paraId="5FE60E01" w14:textId="77777777" w:rsidTr="00F73996">
        <w:tc>
          <w:tcPr>
            <w:tcW w:w="2979" w:type="dxa"/>
          </w:tcPr>
          <w:p w14:paraId="3AAE6934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Namn</w:t>
            </w:r>
          </w:p>
          <w:p w14:paraId="5006D33F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14:paraId="30E2EC2F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Namn</w:t>
            </w:r>
          </w:p>
        </w:tc>
        <w:tc>
          <w:tcPr>
            <w:tcW w:w="3057" w:type="dxa"/>
          </w:tcPr>
          <w:p w14:paraId="0C8B87D1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Namn</w:t>
            </w:r>
          </w:p>
        </w:tc>
      </w:tr>
      <w:tr w:rsidR="00222C41" w:rsidRPr="0007399D" w14:paraId="599E6B5A" w14:textId="77777777" w:rsidTr="00F73996">
        <w:tc>
          <w:tcPr>
            <w:tcW w:w="2979" w:type="dxa"/>
          </w:tcPr>
          <w:p w14:paraId="17B4153B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Kurs</w:t>
            </w:r>
          </w:p>
          <w:p w14:paraId="729F3C3E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</w:p>
        </w:tc>
        <w:tc>
          <w:tcPr>
            <w:tcW w:w="3020" w:type="dxa"/>
          </w:tcPr>
          <w:p w14:paraId="61D6FF1F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Område/Skola</w:t>
            </w:r>
          </w:p>
        </w:tc>
        <w:tc>
          <w:tcPr>
            <w:tcW w:w="3057" w:type="dxa"/>
          </w:tcPr>
          <w:p w14:paraId="100637FC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Adress</w:t>
            </w:r>
          </w:p>
        </w:tc>
      </w:tr>
      <w:tr w:rsidR="00222C41" w:rsidRPr="0007399D" w14:paraId="0B4EAA0A" w14:textId="77777777" w:rsidTr="00F73996">
        <w:tc>
          <w:tcPr>
            <w:tcW w:w="2979" w:type="dxa"/>
          </w:tcPr>
          <w:p w14:paraId="2D894D5D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E-post</w:t>
            </w:r>
          </w:p>
          <w:p w14:paraId="0769B152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14:paraId="7CC443AB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E-post</w:t>
            </w:r>
          </w:p>
        </w:tc>
        <w:tc>
          <w:tcPr>
            <w:tcW w:w="3057" w:type="dxa"/>
          </w:tcPr>
          <w:p w14:paraId="1064EFC2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E-post</w:t>
            </w:r>
          </w:p>
        </w:tc>
      </w:tr>
      <w:tr w:rsidR="00222C41" w:rsidRPr="0007399D" w14:paraId="725E5590" w14:textId="77777777" w:rsidTr="00F73996">
        <w:tc>
          <w:tcPr>
            <w:tcW w:w="2979" w:type="dxa"/>
          </w:tcPr>
          <w:p w14:paraId="63DDFCD3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Tel</w:t>
            </w:r>
          </w:p>
          <w:p w14:paraId="56391786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14:paraId="67484698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Tel</w:t>
            </w:r>
          </w:p>
        </w:tc>
        <w:tc>
          <w:tcPr>
            <w:tcW w:w="3057" w:type="dxa"/>
          </w:tcPr>
          <w:p w14:paraId="5AC92A08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Tel</w:t>
            </w:r>
          </w:p>
        </w:tc>
      </w:tr>
      <w:tr w:rsidR="00222C41" w:rsidRPr="0007399D" w14:paraId="27F4BD53" w14:textId="77777777" w:rsidTr="00F73996">
        <w:tc>
          <w:tcPr>
            <w:tcW w:w="2979" w:type="dxa"/>
          </w:tcPr>
          <w:p w14:paraId="28055B4B" w14:textId="77777777" w:rsidR="00222C41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Pers.nr.</w:t>
            </w:r>
          </w:p>
          <w:p w14:paraId="708C07F6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</w:tcPr>
          <w:p w14:paraId="471A5FA7" w14:textId="77777777" w:rsidR="00222C41" w:rsidRDefault="00222C41" w:rsidP="00F73996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59D46A19" w14:textId="77777777" w:rsidR="00222C41" w:rsidRDefault="00222C41" w:rsidP="00F73996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44F73885" w14:textId="77777777" w:rsidR="00222C41" w:rsidRPr="00C900D7" w:rsidRDefault="00222C41" w:rsidP="00F73996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  <w:r w:rsidRPr="00C900D7">
              <w:rPr>
                <w:rFonts w:asciiTheme="majorHAnsi" w:hAnsiTheme="majorHAnsi"/>
                <w:sz w:val="18"/>
                <w:szCs w:val="18"/>
              </w:rPr>
              <w:t xml:space="preserve">Du som är </w:t>
            </w:r>
            <w:r w:rsidRPr="00C900D7">
              <w:rPr>
                <w:rFonts w:asciiTheme="majorHAnsi" w:hAnsiTheme="majorHAnsi"/>
                <w:b/>
                <w:sz w:val="18"/>
                <w:szCs w:val="18"/>
              </w:rPr>
              <w:t xml:space="preserve">lokal VFU-handledare </w:t>
            </w:r>
            <w:r w:rsidRPr="00C900D7">
              <w:rPr>
                <w:rFonts w:asciiTheme="majorHAnsi" w:hAnsiTheme="majorHAnsi"/>
                <w:sz w:val="18"/>
                <w:szCs w:val="18"/>
              </w:rPr>
              <w:t>ansvarar för att</w:t>
            </w:r>
          </w:p>
          <w:p w14:paraId="5B400E52" w14:textId="77777777" w:rsidR="00222C41" w:rsidRPr="00BC4012" w:rsidRDefault="00222C41" w:rsidP="00F73996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 fylla i dina kontaktuppgifter</w:t>
            </w:r>
          </w:p>
          <w:p w14:paraId="43724EFC" w14:textId="77777777" w:rsidR="00222C41" w:rsidRDefault="00222C41" w:rsidP="00F73996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ta kontakt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 xml:space="preserve">med ansvarig universitetslärare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vid problem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br/>
              <w:t>- skicka underlag för bedömning till universitetsläraren senast 2 dagar före trepartssamtalet</w:t>
            </w:r>
          </w:p>
          <w:p w14:paraId="134CE24E" w14:textId="66970349" w:rsidR="00222C41" w:rsidRPr="00BC4012" w:rsidRDefault="00222C41" w:rsidP="00F73996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 posta underlag för bedömning till universitetsläraren senast 1 vecka efter avslutad VFU</w:t>
            </w:r>
          </w:p>
          <w:p w14:paraId="07928C20" w14:textId="77777777" w:rsidR="00222C41" w:rsidRPr="00DB7987" w:rsidRDefault="00222C41" w:rsidP="00F73996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</w:p>
          <w:p w14:paraId="1C166D89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57" w:type="dxa"/>
            <w:vMerge w:val="restart"/>
          </w:tcPr>
          <w:p w14:paraId="2374E64E" w14:textId="77777777" w:rsidR="00222C41" w:rsidRDefault="00222C41" w:rsidP="00F73996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</w:p>
          <w:p w14:paraId="56B40764" w14:textId="77777777" w:rsidR="00222C41" w:rsidRDefault="00222C41" w:rsidP="00F73996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</w:p>
          <w:p w14:paraId="538C64FD" w14:textId="77777777" w:rsidR="00222C41" w:rsidRPr="00BC4012" w:rsidRDefault="00222C41" w:rsidP="00F73996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Du som är </w:t>
            </w:r>
            <w:r w:rsidRPr="00BC4012">
              <w:rPr>
                <w:rFonts w:asciiTheme="majorHAnsi" w:hAnsiTheme="majorHAnsi"/>
                <w:b/>
                <w:sz w:val="18"/>
                <w:szCs w:val="18"/>
              </w:rPr>
              <w:t>universitetslärare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ansvarar för att</w:t>
            </w:r>
          </w:p>
          <w:p w14:paraId="4C0B19B2" w14:textId="77777777" w:rsidR="00222C41" w:rsidRDefault="00222C41" w:rsidP="00F73996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fylla i dina kontaktuppgifter </w:t>
            </w:r>
          </w:p>
          <w:p w14:paraId="60E5AF0F" w14:textId="77777777" w:rsidR="00222C41" w:rsidRDefault="00222C41" w:rsidP="00F73996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 dela ut underlaget till studenterna</w:t>
            </w:r>
          </w:p>
          <w:p w14:paraId="6679B3C7" w14:textId="77777777" w:rsidR="00222C41" w:rsidRDefault="00222C41" w:rsidP="00F73996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 kontakta student för trepartssamtal</w:t>
            </w:r>
          </w:p>
          <w:p w14:paraId="65F2D79F" w14:textId="77777777" w:rsidR="00222C41" w:rsidRDefault="00222C41" w:rsidP="00F73996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arkivera undertecknat underlag vid institutionen </w:t>
            </w:r>
          </w:p>
          <w:p w14:paraId="3046D20B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22C41" w:rsidRPr="0007399D" w14:paraId="5AE2E196" w14:textId="77777777" w:rsidTr="00F73996">
        <w:tc>
          <w:tcPr>
            <w:tcW w:w="2979" w:type="dxa"/>
          </w:tcPr>
          <w:p w14:paraId="730FDE02" w14:textId="77777777" w:rsidR="00222C41" w:rsidRPr="00C900D7" w:rsidRDefault="00222C41" w:rsidP="00F73996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  <w:r w:rsidRPr="00C900D7">
              <w:rPr>
                <w:rFonts w:asciiTheme="majorHAnsi" w:hAnsiTheme="majorHAnsi"/>
                <w:sz w:val="18"/>
                <w:szCs w:val="18"/>
              </w:rPr>
              <w:t xml:space="preserve">Du som är </w:t>
            </w:r>
            <w:r w:rsidRPr="00C900D7">
              <w:rPr>
                <w:rFonts w:asciiTheme="majorHAnsi" w:hAnsiTheme="majorHAnsi"/>
                <w:b/>
                <w:sz w:val="18"/>
                <w:szCs w:val="18"/>
              </w:rPr>
              <w:t>student</w:t>
            </w:r>
            <w:r w:rsidRPr="00C900D7">
              <w:rPr>
                <w:rFonts w:asciiTheme="majorHAnsi" w:hAnsiTheme="majorHAnsi"/>
                <w:sz w:val="18"/>
                <w:szCs w:val="18"/>
              </w:rPr>
              <w:t xml:space="preserve"> ansvarar för att</w:t>
            </w:r>
          </w:p>
          <w:p w14:paraId="42C4F028" w14:textId="77777777" w:rsidR="00222C41" w:rsidRPr="00BC4012" w:rsidRDefault="00222C41" w:rsidP="00F73996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fylla i dina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kontaktuppgifter</w:t>
            </w:r>
          </w:p>
          <w:p w14:paraId="183E0B12" w14:textId="77777777" w:rsidR="00222C41" w:rsidRPr="00BC4012" w:rsidRDefault="00222C41" w:rsidP="00F73996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överlämna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underlaget till din lokala VFU-handledare</w:t>
            </w:r>
          </w:p>
          <w:p w14:paraId="1F3B7188" w14:textId="77777777" w:rsidR="00222C41" w:rsidRPr="00BC4012" w:rsidRDefault="00222C41" w:rsidP="00F73996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ta kontakt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 xml:space="preserve">med ansvarig universitetslärare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vid problem</w:t>
            </w:r>
          </w:p>
          <w:p w14:paraId="467F2687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14:paraId="16F5E4C2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57" w:type="dxa"/>
            <w:vMerge/>
          </w:tcPr>
          <w:p w14:paraId="7255A68A" w14:textId="77777777" w:rsidR="00222C41" w:rsidRPr="0007399D" w:rsidRDefault="00222C41" w:rsidP="00F739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CF50F3C" w14:textId="77777777" w:rsidR="00222C41" w:rsidRDefault="00222C41" w:rsidP="00222C41">
      <w:pPr>
        <w:rPr>
          <w:rFonts w:asciiTheme="majorHAnsi" w:hAnsiTheme="majorHAnsi" w:cs="Times New Roman"/>
          <w:sz w:val="20"/>
          <w:szCs w:val="20"/>
        </w:rPr>
      </w:pPr>
    </w:p>
    <w:p w14:paraId="3424DA78" w14:textId="77777777" w:rsidR="00222C41" w:rsidRDefault="00222C41">
      <w:pPr>
        <w:spacing w:after="160" w:line="259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br w:type="page"/>
      </w:r>
    </w:p>
    <w:p w14:paraId="70563F2B" w14:textId="4EBC9820" w:rsidR="00222C41" w:rsidRDefault="00222C41" w:rsidP="00222C41">
      <w:pPr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lastRenderedPageBreak/>
        <w:t xml:space="preserve">Detta dokument används som </w:t>
      </w:r>
    </w:p>
    <w:p w14:paraId="37C254AD" w14:textId="77777777" w:rsidR="00222C41" w:rsidRPr="00AE51E7" w:rsidRDefault="00222C41" w:rsidP="00222C41">
      <w:pPr>
        <w:rPr>
          <w:rFonts w:asciiTheme="majorHAnsi" w:hAnsiTheme="majorHAnsi" w:cs="Times New Roman"/>
          <w:b/>
          <w:sz w:val="20"/>
          <w:szCs w:val="20"/>
          <w:u w:val="single"/>
        </w:rPr>
      </w:pPr>
    </w:p>
    <w:p w14:paraId="353734A9" w14:textId="77777777" w:rsidR="00222C41" w:rsidRDefault="00222C41" w:rsidP="00222C41">
      <w:p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– underlag inför mottagande av lärarstudent</w:t>
      </w:r>
    </w:p>
    <w:p w14:paraId="21EBF9A2" w14:textId="77777777" w:rsidR="00222C41" w:rsidRDefault="00222C41" w:rsidP="00222C41">
      <w:p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– underlag för samtal mellan lokal VFU handledare och lärarstudent under VFU-perioden (formativt)</w:t>
      </w:r>
    </w:p>
    <w:p w14:paraId="74D48534" w14:textId="77777777" w:rsidR="00222C41" w:rsidRDefault="00222C41" w:rsidP="00222C41">
      <w:p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– underlag inför och under trepartssamtal (formativt). </w:t>
      </w:r>
    </w:p>
    <w:p w14:paraId="1807156D" w14:textId="77777777" w:rsidR="00222C41" w:rsidRDefault="00222C41" w:rsidP="00222C41">
      <w:p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– underlag för bedömning efter avslutad VFU (</w:t>
      </w:r>
      <w:proofErr w:type="spellStart"/>
      <w:r>
        <w:rPr>
          <w:rFonts w:asciiTheme="majorHAnsi" w:hAnsiTheme="majorHAnsi" w:cs="Times New Roman"/>
          <w:sz w:val="20"/>
          <w:szCs w:val="20"/>
        </w:rPr>
        <w:t>summativt</w:t>
      </w:r>
      <w:proofErr w:type="spellEnd"/>
      <w:r>
        <w:rPr>
          <w:rFonts w:asciiTheme="majorHAnsi" w:hAnsiTheme="majorHAnsi" w:cs="Times New Roman"/>
          <w:sz w:val="20"/>
          <w:szCs w:val="20"/>
        </w:rPr>
        <w:t>)</w:t>
      </w:r>
    </w:p>
    <w:p w14:paraId="62CDC20C" w14:textId="77777777" w:rsidR="00222C41" w:rsidRDefault="00222C41" w:rsidP="00222C41">
      <w:pPr>
        <w:rPr>
          <w:rFonts w:asciiTheme="majorHAnsi" w:hAnsiTheme="majorHAnsi" w:cs="Times New Roman"/>
          <w:sz w:val="20"/>
          <w:szCs w:val="20"/>
        </w:rPr>
      </w:pPr>
    </w:p>
    <w:p w14:paraId="0A9A4332" w14:textId="36261BFA" w:rsidR="00222C41" w:rsidRDefault="00222C41" w:rsidP="00222C41">
      <w:pPr>
        <w:spacing w:line="276" w:lineRule="auto"/>
        <w:rPr>
          <w:rFonts w:asciiTheme="majorHAnsi" w:hAnsiTheme="majorHAnsi"/>
          <w:sz w:val="20"/>
          <w:szCs w:val="20"/>
        </w:rPr>
      </w:pPr>
      <w:r w:rsidRPr="00E0251C">
        <w:rPr>
          <w:rFonts w:asciiTheme="majorHAnsi" w:hAnsiTheme="majorHAnsi" w:cs="Times New Roman"/>
          <w:b/>
          <w:sz w:val="20"/>
          <w:szCs w:val="20"/>
        </w:rPr>
        <w:t xml:space="preserve">Dokumentet </w:t>
      </w:r>
      <w:r w:rsidRPr="00416F0D">
        <w:rPr>
          <w:rFonts w:asciiTheme="majorHAnsi" w:hAnsiTheme="majorHAnsi"/>
          <w:sz w:val="20"/>
          <w:szCs w:val="20"/>
        </w:rPr>
        <w:t>är ett av flera underlag för bedömning och kommer att vara utgångs</w:t>
      </w:r>
      <w:r w:rsidRPr="00FF3E90">
        <w:rPr>
          <w:rFonts w:asciiTheme="majorHAnsi" w:hAnsiTheme="majorHAnsi"/>
          <w:sz w:val="20"/>
          <w:szCs w:val="20"/>
        </w:rPr>
        <w:t xml:space="preserve">punkt för trepartssamtal. </w:t>
      </w:r>
      <w:r w:rsidRPr="00FF3E90">
        <w:rPr>
          <w:rFonts w:asciiTheme="majorHAnsi" w:hAnsiTheme="majorHAnsi" w:cs="Times New Roman"/>
          <w:sz w:val="20"/>
          <w:szCs w:val="20"/>
        </w:rPr>
        <w:t xml:space="preserve">Läs </w:t>
      </w:r>
      <w:r w:rsidRPr="00222C41">
        <w:rPr>
          <w:rFonts w:asciiTheme="majorHAnsi" w:hAnsiTheme="majorHAnsi" w:cs="Times New Roman"/>
          <w:sz w:val="20"/>
          <w:szCs w:val="20"/>
        </w:rPr>
        <w:t xml:space="preserve">mer på sid </w:t>
      </w:r>
      <w:r w:rsidR="0033301C">
        <w:rPr>
          <w:rFonts w:asciiTheme="majorHAnsi" w:hAnsiTheme="majorHAnsi" w:cs="Times New Roman"/>
          <w:sz w:val="20"/>
          <w:szCs w:val="20"/>
        </w:rPr>
        <w:t>10</w:t>
      </w:r>
      <w:r w:rsidRPr="00222C41">
        <w:rPr>
          <w:rFonts w:asciiTheme="majorHAnsi" w:hAnsiTheme="majorHAnsi" w:cs="Times New Roman"/>
          <w:sz w:val="20"/>
          <w:szCs w:val="20"/>
        </w:rPr>
        <w:t>.</w:t>
      </w:r>
    </w:p>
    <w:p w14:paraId="5B1079CD" w14:textId="77777777" w:rsidR="00222C41" w:rsidRPr="003D17FF" w:rsidRDefault="00222C41" w:rsidP="00222C41">
      <w:pPr>
        <w:spacing w:line="276" w:lineRule="auto"/>
        <w:rPr>
          <w:rFonts w:asciiTheme="majorHAnsi" w:hAnsiTheme="majorHAnsi"/>
          <w:strike/>
          <w:sz w:val="20"/>
          <w:szCs w:val="20"/>
        </w:rPr>
      </w:pPr>
    </w:p>
    <w:p w14:paraId="520FBEAE" w14:textId="7A95E9CF" w:rsidR="00222C41" w:rsidRDefault="00222C41" w:rsidP="00227380">
      <w:pPr>
        <w:spacing w:line="276" w:lineRule="auto"/>
        <w:rPr>
          <w:rFonts w:asciiTheme="majorHAnsi" w:hAnsiTheme="majorHAnsi" w:cs="Times New Roman"/>
          <w:b/>
          <w:sz w:val="20"/>
          <w:szCs w:val="20"/>
        </w:rPr>
      </w:pPr>
      <w:r w:rsidRPr="00416F0D">
        <w:rPr>
          <w:rFonts w:asciiTheme="majorHAnsi" w:hAnsiTheme="majorHAnsi"/>
          <w:sz w:val="20"/>
          <w:szCs w:val="20"/>
        </w:rPr>
        <w:t xml:space="preserve">Efter avslutad VFU </w:t>
      </w:r>
      <w:r>
        <w:rPr>
          <w:rFonts w:asciiTheme="majorHAnsi" w:hAnsiTheme="majorHAnsi"/>
          <w:sz w:val="20"/>
          <w:szCs w:val="20"/>
        </w:rPr>
        <w:t>postas</w:t>
      </w:r>
      <w:r w:rsidRPr="00416F0D">
        <w:rPr>
          <w:rFonts w:asciiTheme="majorHAnsi" w:hAnsiTheme="majorHAnsi"/>
          <w:sz w:val="20"/>
          <w:szCs w:val="20"/>
        </w:rPr>
        <w:t xml:space="preserve"> underlag för bedömning till universitetsläraren </w:t>
      </w:r>
    </w:p>
    <w:p w14:paraId="453A460C" w14:textId="04DDF514" w:rsidR="00C37874" w:rsidRDefault="00C37874" w:rsidP="00C37874">
      <w:pPr>
        <w:spacing w:after="240" w:line="276" w:lineRule="auto"/>
        <w:rPr>
          <w:rFonts w:asciiTheme="majorHAnsi" w:hAnsiTheme="majorHAnsi" w:cs="Times New Roman"/>
          <w:b/>
          <w:sz w:val="20"/>
          <w:szCs w:val="20"/>
        </w:rPr>
      </w:pPr>
      <w:r w:rsidRPr="00CB61C3">
        <w:rPr>
          <w:rFonts w:asciiTheme="majorHAnsi" w:hAnsiTheme="majorHAnsi" w:cs="Times New Roman"/>
          <w:b/>
          <w:sz w:val="20"/>
          <w:szCs w:val="20"/>
        </w:rPr>
        <w:t>Nedan beskrivs de</w:t>
      </w:r>
      <w:r>
        <w:rPr>
          <w:rFonts w:asciiTheme="majorHAnsi" w:hAnsiTheme="majorHAnsi" w:cs="Times New Roman"/>
          <w:b/>
          <w:sz w:val="20"/>
          <w:szCs w:val="20"/>
        </w:rPr>
        <w:t xml:space="preserve"> områden </w:t>
      </w:r>
      <w:r w:rsidRPr="00CB61C3">
        <w:rPr>
          <w:rFonts w:asciiTheme="majorHAnsi" w:hAnsiTheme="majorHAnsi" w:cs="Times New Roman"/>
          <w:b/>
          <w:sz w:val="20"/>
          <w:szCs w:val="20"/>
        </w:rPr>
        <w:t xml:space="preserve">utifrån vilka studenten bedöms. </w:t>
      </w:r>
      <w:r>
        <w:rPr>
          <w:rFonts w:asciiTheme="majorHAnsi" w:hAnsiTheme="majorHAnsi" w:cs="Times New Roman"/>
          <w:b/>
          <w:sz w:val="20"/>
          <w:szCs w:val="20"/>
        </w:rPr>
        <w:t xml:space="preserve">Själva bedömningen i form av examinationen görs av universitetsläraren efter avslutad VFU. Emellertid </w:t>
      </w:r>
      <w:r w:rsidRPr="00CB61C3">
        <w:rPr>
          <w:rFonts w:asciiTheme="majorHAnsi" w:hAnsiTheme="majorHAnsi" w:cs="Times New Roman"/>
          <w:b/>
          <w:sz w:val="20"/>
          <w:szCs w:val="20"/>
        </w:rPr>
        <w:t xml:space="preserve">kan </w:t>
      </w:r>
      <w:r>
        <w:rPr>
          <w:rFonts w:asciiTheme="majorHAnsi" w:hAnsiTheme="majorHAnsi" w:cs="Times New Roman"/>
          <w:b/>
          <w:sz w:val="20"/>
          <w:szCs w:val="20"/>
        </w:rPr>
        <w:t xml:space="preserve">nedan områden för bedömning </w:t>
      </w:r>
      <w:r w:rsidRPr="00CB61C3">
        <w:rPr>
          <w:rFonts w:asciiTheme="majorHAnsi" w:hAnsiTheme="majorHAnsi" w:cs="Times New Roman"/>
          <w:b/>
          <w:sz w:val="20"/>
          <w:szCs w:val="20"/>
        </w:rPr>
        <w:t>med fördel bilda utgångspunkt för diskussion mellan lokal VFU handledare och student under hela VFU-perioden.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25C6A607" w14:textId="71729DF0" w:rsidR="00C06D37" w:rsidRPr="00877C7C" w:rsidRDefault="00C37874" w:rsidP="00877C7C">
      <w:pPr>
        <w:spacing w:after="240" w:line="276" w:lineRule="auto"/>
        <w:rPr>
          <w:rFonts w:asciiTheme="majorHAnsi" w:hAnsiTheme="majorHAnsi" w:cs="Times New Roman"/>
          <w:b/>
          <w:sz w:val="20"/>
          <w:szCs w:val="20"/>
        </w:rPr>
      </w:pPr>
      <w:r w:rsidRPr="00CB61C3">
        <w:rPr>
          <w:rFonts w:asciiTheme="majorHAnsi" w:hAnsiTheme="majorHAnsi" w:cs="Times New Roman"/>
          <w:b/>
          <w:sz w:val="20"/>
          <w:szCs w:val="20"/>
        </w:rPr>
        <w:t xml:space="preserve">Diskutera och värdera hur långt studenten nått i sin måluppfyllelse utifrån </w:t>
      </w:r>
      <w:r>
        <w:rPr>
          <w:rFonts w:asciiTheme="majorHAnsi" w:hAnsiTheme="majorHAnsi" w:cs="Times New Roman"/>
          <w:b/>
          <w:sz w:val="20"/>
          <w:szCs w:val="20"/>
        </w:rPr>
        <w:t>nedan områden för bedömning</w:t>
      </w:r>
      <w:r w:rsidRPr="00CB61C3">
        <w:rPr>
          <w:rFonts w:asciiTheme="majorHAnsi" w:hAnsiTheme="majorHAnsi" w:cs="Times New Roman"/>
          <w:b/>
          <w:sz w:val="20"/>
          <w:szCs w:val="20"/>
        </w:rPr>
        <w:t xml:space="preserve"> samt kommentera hur studenten ska träna </w:t>
      </w:r>
      <w:r>
        <w:rPr>
          <w:rFonts w:asciiTheme="majorHAnsi" w:hAnsiTheme="majorHAnsi" w:cs="Times New Roman"/>
          <w:b/>
          <w:sz w:val="20"/>
          <w:szCs w:val="20"/>
        </w:rPr>
        <w:t xml:space="preserve">och </w:t>
      </w:r>
      <w:r w:rsidRPr="00CB61C3">
        <w:rPr>
          <w:rFonts w:asciiTheme="majorHAnsi" w:hAnsiTheme="majorHAnsi" w:cs="Times New Roman"/>
          <w:b/>
          <w:sz w:val="20"/>
          <w:szCs w:val="20"/>
        </w:rPr>
        <w:t>vidare</w:t>
      </w:r>
      <w:r>
        <w:rPr>
          <w:rFonts w:asciiTheme="majorHAnsi" w:hAnsiTheme="majorHAnsi" w:cs="Times New Roman"/>
          <w:b/>
          <w:sz w:val="20"/>
          <w:szCs w:val="20"/>
        </w:rPr>
        <w:t>utveckla</w:t>
      </w:r>
      <w:r w:rsidRPr="00CB61C3">
        <w:rPr>
          <w:rFonts w:asciiTheme="majorHAnsi" w:hAnsiTheme="majorHAnsi" w:cs="Times New Roman"/>
          <w:b/>
          <w:sz w:val="20"/>
          <w:szCs w:val="20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06D37" w:rsidRPr="0007399D" w14:paraId="31D9BB17" w14:textId="77777777" w:rsidTr="00D42483">
        <w:tc>
          <w:tcPr>
            <w:tcW w:w="9282" w:type="dxa"/>
            <w:shd w:val="clear" w:color="auto" w:fill="DEEAF6" w:themeFill="accent1" w:themeFillTint="33"/>
          </w:tcPr>
          <w:p w14:paraId="50DC1EF4" w14:textId="77777777" w:rsidR="00C06D37" w:rsidRPr="00A82E13" w:rsidRDefault="00C06D37" w:rsidP="00D42483">
            <w:pPr>
              <w:pStyle w:val="Defaul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82E13">
              <w:rPr>
                <w:rFonts w:asciiTheme="majorHAnsi" w:hAnsiTheme="majorHAnsi"/>
                <w:b/>
                <w:i/>
                <w:iCs/>
                <w:sz w:val="32"/>
                <w:szCs w:val="32"/>
              </w:rPr>
              <w:t>Kunskap och förståelse</w:t>
            </w:r>
          </w:p>
          <w:p w14:paraId="279C4A43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6D37" w:rsidRPr="0007399D" w14:paraId="0A0DAC7E" w14:textId="77777777" w:rsidTr="00D42483">
        <w:tc>
          <w:tcPr>
            <w:tcW w:w="9282" w:type="dxa"/>
          </w:tcPr>
          <w:p w14:paraId="08EB3787" w14:textId="5F6716C2" w:rsidR="00C06D37" w:rsidRPr="006B2076" w:rsidRDefault="00A82E13" w:rsidP="00A82E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</w:pPr>
            <w:r w:rsidRPr="006B207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Studenten kan </w:t>
            </w:r>
            <w:r w:rsidR="006B2076" w:rsidRPr="006B2076">
              <w:rPr>
                <w:rFonts w:asciiTheme="majorHAnsi" w:hAnsiTheme="majorHAnsi" w:cstheme="majorHAnsi"/>
                <w:b/>
                <w:color w:val="333333"/>
                <w:sz w:val="20"/>
                <w:szCs w:val="20"/>
                <w:shd w:val="clear" w:color="auto" w:fill="FFFFFF"/>
              </w:rPr>
              <w:t>beskriva och analysera olika undervisningssituationer</w:t>
            </w:r>
          </w:p>
          <w:p w14:paraId="42BDE52C" w14:textId="77777777" w:rsidR="007730F7" w:rsidRPr="00A82E13" w:rsidRDefault="007730F7" w:rsidP="007730F7">
            <w:pPr>
              <w:pStyle w:val="Default"/>
              <w:spacing w:after="31"/>
              <w:ind w:left="720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</w:tc>
      </w:tr>
      <w:tr w:rsidR="00C06D37" w:rsidRPr="0007399D" w14:paraId="69833D38" w14:textId="77777777" w:rsidTr="00D42483">
        <w:tc>
          <w:tcPr>
            <w:tcW w:w="9282" w:type="dxa"/>
          </w:tcPr>
          <w:p w14:paraId="499F19A4" w14:textId="77777777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10C65718" w14:textId="77777777" w:rsidR="00222C41" w:rsidRDefault="00222C41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9F7642A" w14:textId="77777777" w:rsidR="00C37874" w:rsidRDefault="00C37874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2CA5F2B" w14:textId="58B1F280" w:rsidR="00C37874" w:rsidRDefault="00C37874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5B8C4599" w14:textId="77777777" w:rsidR="00222C41" w:rsidRDefault="00222C41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407EBEB" w14:textId="1F72FC39" w:rsidR="00222C41" w:rsidRDefault="00222C41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942E589" w14:textId="77777777" w:rsidR="00A82E13" w:rsidRPr="0007399D" w:rsidRDefault="00A82E13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7A7876F" w14:textId="3DB4296C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3A5E801" w14:textId="77777777" w:rsidR="00A82E13" w:rsidRPr="0007399D" w:rsidRDefault="00A82E13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103ABE0" w14:textId="77777777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2F56F472" w14:textId="039451C2" w:rsidR="00222C41" w:rsidRDefault="00222C41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C113905" w14:textId="57189EC2" w:rsidR="00A82E13" w:rsidRDefault="00A82E13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68F4F9E" w14:textId="77777777" w:rsidR="006B2076" w:rsidRDefault="006B2076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5F8C495" w14:textId="77777777" w:rsidR="00A82E13" w:rsidRDefault="00A82E13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EF252B0" w14:textId="77777777" w:rsidR="00222C41" w:rsidRPr="0007399D" w:rsidRDefault="00222C41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4E5A8A3" w14:textId="77777777" w:rsidR="00C06D37" w:rsidRPr="00515A4B" w:rsidRDefault="00C06D37" w:rsidP="00D42483">
            <w:pPr>
              <w:pStyle w:val="Default"/>
              <w:spacing w:after="31"/>
              <w:ind w:left="720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</w:tc>
      </w:tr>
      <w:tr w:rsidR="00C06D37" w:rsidRPr="0007399D" w14:paraId="3B1826B1" w14:textId="77777777" w:rsidTr="00D42483">
        <w:trPr>
          <w:trHeight w:val="674"/>
        </w:trPr>
        <w:tc>
          <w:tcPr>
            <w:tcW w:w="9282" w:type="dxa"/>
          </w:tcPr>
          <w:p w14:paraId="6AD07C89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5B4682E3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30517D3A" w14:textId="32CB691F" w:rsidR="00C06D37" w:rsidRPr="00A82E13" w:rsidRDefault="00C06D37" w:rsidP="00C06D3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82E13" w:rsidRPr="00A82E13" w14:paraId="00B9EC7A" w14:textId="77777777" w:rsidTr="003C72E5">
        <w:tc>
          <w:tcPr>
            <w:tcW w:w="9282" w:type="dxa"/>
          </w:tcPr>
          <w:p w14:paraId="57DE2839" w14:textId="1E76F816" w:rsidR="00A82E13" w:rsidRPr="0095003C" w:rsidRDefault="00A82E13" w:rsidP="0095003C">
            <w:pPr>
              <w:pStyle w:val="Liststycke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</w:pPr>
            <w:r w:rsidRPr="006B207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Studenten kan </w:t>
            </w:r>
            <w:r w:rsidR="006B2076" w:rsidRPr="006B2076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  <w:t>redovisa erfarenhetsbaserade praktikupplevelser med hjälp av didaktiska och läroplansteoretiska begrepp</w:t>
            </w:r>
          </w:p>
        </w:tc>
      </w:tr>
      <w:tr w:rsidR="00A82E13" w:rsidRPr="0007399D" w14:paraId="0F97B18F" w14:textId="77777777" w:rsidTr="003C72E5">
        <w:tc>
          <w:tcPr>
            <w:tcW w:w="9282" w:type="dxa"/>
          </w:tcPr>
          <w:p w14:paraId="77B1A8A8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75A038E7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EB3F5AC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8E495C8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745312BD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202CAE1" w14:textId="0CB565B0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60ACBD5" w14:textId="717FD3D4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FEE61E1" w14:textId="2423BC59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9FD659F" w14:textId="77777777" w:rsidR="0095003C" w:rsidRPr="0007399D" w:rsidRDefault="0095003C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02DFB12" w14:textId="77777777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F05B981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49AA6D25" w14:textId="1E2FD30E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BC07091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A29F1D8" w14:textId="77777777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62FB74C" w14:textId="77777777" w:rsidR="00A82E13" w:rsidRPr="00515A4B" w:rsidRDefault="00A82E13" w:rsidP="003C72E5">
            <w:pPr>
              <w:pStyle w:val="Default"/>
              <w:spacing w:after="31"/>
              <w:ind w:left="720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</w:tc>
      </w:tr>
      <w:tr w:rsidR="00A82E13" w:rsidRPr="0007399D" w14:paraId="6799DB31" w14:textId="77777777" w:rsidTr="003C72E5">
        <w:trPr>
          <w:trHeight w:val="674"/>
        </w:trPr>
        <w:tc>
          <w:tcPr>
            <w:tcW w:w="9282" w:type="dxa"/>
          </w:tcPr>
          <w:p w14:paraId="49837159" w14:textId="77777777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52A0383A" w14:textId="77777777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408C8B26" w14:textId="1C08BBD8" w:rsidR="00A82E13" w:rsidRDefault="00A82E13" w:rsidP="00C06D3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82E13" w:rsidRPr="00A82E13" w14:paraId="4410BB93" w14:textId="77777777" w:rsidTr="00A82E13">
        <w:tc>
          <w:tcPr>
            <w:tcW w:w="9056" w:type="dxa"/>
          </w:tcPr>
          <w:p w14:paraId="423345FC" w14:textId="7C7B7E53" w:rsidR="00A82E13" w:rsidRPr="006B2076" w:rsidRDefault="00A82E13" w:rsidP="006B2076">
            <w:pPr>
              <w:pStyle w:val="Liststyck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</w:pPr>
            <w:r w:rsidRPr="006B207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Studenten kan </w:t>
            </w:r>
            <w:r w:rsidR="006B2076" w:rsidRPr="006B2076">
              <w:rPr>
                <w:rFonts w:asciiTheme="majorHAnsi" w:hAnsiTheme="majorHAnsi" w:cstheme="majorHAnsi"/>
                <w:b/>
                <w:color w:val="333333"/>
                <w:sz w:val="20"/>
                <w:szCs w:val="20"/>
                <w:shd w:val="clear" w:color="auto" w:fill="FFFFFF"/>
              </w:rPr>
              <w:t>redogöra för skolväsendets organisation, styrdokument, läroplansteori och olika didaktiska perspektiv inom yrkesutbildningen</w:t>
            </w:r>
          </w:p>
        </w:tc>
      </w:tr>
      <w:tr w:rsidR="00A82E13" w:rsidRPr="0007399D" w14:paraId="44CDB1A7" w14:textId="77777777" w:rsidTr="003C72E5">
        <w:tc>
          <w:tcPr>
            <w:tcW w:w="9282" w:type="dxa"/>
          </w:tcPr>
          <w:p w14:paraId="50F8C6E0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72F25C5C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6CE1F38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C909377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11761A32" w14:textId="07F23EE6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363AA0F" w14:textId="632D8A05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514CBC4" w14:textId="77777777" w:rsidR="0095003C" w:rsidRDefault="0095003C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6920796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AD79B18" w14:textId="77777777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C65EAFE" w14:textId="77777777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CF4F51B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6017FB85" w14:textId="1AFE10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3191880" w14:textId="77777777" w:rsidR="00A82E13" w:rsidRPr="00515A4B" w:rsidRDefault="00A82E13" w:rsidP="003C72E5">
            <w:pPr>
              <w:pStyle w:val="Default"/>
              <w:spacing w:after="31"/>
              <w:ind w:left="720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</w:tc>
      </w:tr>
      <w:tr w:rsidR="00A82E13" w:rsidRPr="0007399D" w14:paraId="01BD8D90" w14:textId="77777777" w:rsidTr="004764E3">
        <w:trPr>
          <w:trHeight w:val="1358"/>
        </w:trPr>
        <w:tc>
          <w:tcPr>
            <w:tcW w:w="9282" w:type="dxa"/>
          </w:tcPr>
          <w:p w14:paraId="0860B99E" w14:textId="66F70B4D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</w:tc>
      </w:tr>
    </w:tbl>
    <w:p w14:paraId="161B206B" w14:textId="675C4761" w:rsidR="00A82E13" w:rsidRPr="00A82E13" w:rsidRDefault="00A82E13" w:rsidP="00C06D37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82E13" w:rsidRPr="00A82E13" w14:paraId="1EE995E9" w14:textId="77777777" w:rsidTr="003C72E5">
        <w:tc>
          <w:tcPr>
            <w:tcW w:w="9282" w:type="dxa"/>
          </w:tcPr>
          <w:p w14:paraId="0D75285A" w14:textId="706EA083" w:rsidR="006B2076" w:rsidRPr="006B2076" w:rsidRDefault="00A82E13" w:rsidP="006B2076">
            <w:pPr>
              <w:pStyle w:val="Liststyck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</w:pPr>
            <w:r w:rsidRPr="006B207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Studenten kan </w:t>
            </w:r>
            <w:r w:rsidR="006B2076" w:rsidRPr="006B2076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  <w:t>återge hur den aktuella skolans organisation svarar mot nationella krav och hur skolledare, lärare och elevvårdspersonal arbetar för att svara mot dessa</w:t>
            </w:r>
          </w:p>
          <w:p w14:paraId="16ADA6ED" w14:textId="74BCE39E" w:rsidR="00A82E13" w:rsidRPr="00A82E13" w:rsidRDefault="00A82E13" w:rsidP="006B2076">
            <w:pPr>
              <w:pStyle w:val="Liststycke"/>
              <w:shd w:val="clear" w:color="auto" w:fill="FFFFFF"/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</w:pPr>
          </w:p>
        </w:tc>
      </w:tr>
      <w:tr w:rsidR="00A82E13" w:rsidRPr="0007399D" w14:paraId="0B5475CE" w14:textId="77777777" w:rsidTr="003C72E5">
        <w:tc>
          <w:tcPr>
            <w:tcW w:w="9282" w:type="dxa"/>
          </w:tcPr>
          <w:p w14:paraId="0228CDE3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726F2074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C3CFBAE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A8FFE3B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4118E3DE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2EA8B98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AFA3F28" w14:textId="792D7E6F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1585CD6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D559B99" w14:textId="77777777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83F3405" w14:textId="77777777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BBB6BD2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1024467C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AB0CBCD" w14:textId="77777777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B875F9F" w14:textId="250CE5CE" w:rsidR="00A82E13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AD8E866" w14:textId="77777777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36C4309" w14:textId="77777777" w:rsidR="00A82E13" w:rsidRPr="00515A4B" w:rsidRDefault="00A82E13" w:rsidP="003C72E5">
            <w:pPr>
              <w:pStyle w:val="Default"/>
              <w:spacing w:after="31"/>
              <w:ind w:left="720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</w:tc>
      </w:tr>
      <w:tr w:rsidR="00A82E13" w:rsidRPr="0007399D" w14:paraId="4204E733" w14:textId="77777777" w:rsidTr="003C72E5">
        <w:trPr>
          <w:trHeight w:val="674"/>
        </w:trPr>
        <w:tc>
          <w:tcPr>
            <w:tcW w:w="9282" w:type="dxa"/>
          </w:tcPr>
          <w:p w14:paraId="423828E4" w14:textId="77777777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7F85907C" w14:textId="77777777" w:rsidR="00A82E13" w:rsidRPr="0007399D" w:rsidRDefault="00A82E13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512656A2" w14:textId="77777777" w:rsidR="00A82E13" w:rsidRDefault="00A82E13" w:rsidP="00A82E13">
      <w:pPr>
        <w:rPr>
          <w:rFonts w:asciiTheme="majorHAnsi" w:hAnsiTheme="majorHAnsi"/>
          <w:b/>
          <w:sz w:val="20"/>
          <w:szCs w:val="20"/>
        </w:rPr>
      </w:pPr>
    </w:p>
    <w:p w14:paraId="0862A312" w14:textId="77777777" w:rsidR="00A82E13" w:rsidRDefault="00A82E13" w:rsidP="00C06D37">
      <w:pPr>
        <w:rPr>
          <w:rFonts w:asciiTheme="majorHAnsi" w:hAnsiTheme="majorHAnsi"/>
          <w:b/>
          <w:sz w:val="20"/>
          <w:szCs w:val="20"/>
        </w:rPr>
      </w:pPr>
    </w:p>
    <w:p w14:paraId="105540C1" w14:textId="77777777" w:rsidR="00A82E13" w:rsidRPr="0007399D" w:rsidRDefault="00A82E13" w:rsidP="00C06D3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06D37" w:rsidRPr="0007399D" w14:paraId="7C3F99B1" w14:textId="77777777" w:rsidTr="00D42483">
        <w:tc>
          <w:tcPr>
            <w:tcW w:w="14146" w:type="dxa"/>
            <w:shd w:val="clear" w:color="auto" w:fill="DEEAF6" w:themeFill="accent1" w:themeFillTint="33"/>
          </w:tcPr>
          <w:p w14:paraId="413DE0CE" w14:textId="77777777" w:rsidR="00C06D37" w:rsidRPr="002038F2" w:rsidRDefault="00C06D37" w:rsidP="00D42483">
            <w:pPr>
              <w:pStyle w:val="Default"/>
              <w:jc w:val="center"/>
              <w:rPr>
                <w:rFonts w:asciiTheme="majorHAnsi" w:hAnsiTheme="majorHAnsi"/>
                <w:b/>
                <w:i/>
                <w:iCs/>
                <w:sz w:val="32"/>
                <w:szCs w:val="32"/>
              </w:rPr>
            </w:pPr>
            <w:r w:rsidRPr="002038F2">
              <w:rPr>
                <w:rFonts w:asciiTheme="majorHAnsi" w:hAnsiTheme="majorHAnsi"/>
                <w:b/>
                <w:i/>
                <w:iCs/>
                <w:sz w:val="32"/>
                <w:szCs w:val="32"/>
              </w:rPr>
              <w:t>Färdighet och förmåga</w:t>
            </w:r>
          </w:p>
          <w:p w14:paraId="7DE6044A" w14:textId="77777777" w:rsidR="00C06D37" w:rsidRPr="0007399D" w:rsidRDefault="00C06D37" w:rsidP="00D42483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6D37" w:rsidRPr="0007399D" w14:paraId="72E6EE38" w14:textId="77777777" w:rsidTr="00D42483">
        <w:tc>
          <w:tcPr>
            <w:tcW w:w="14146" w:type="dxa"/>
          </w:tcPr>
          <w:p w14:paraId="007A67A6" w14:textId="6ED42FBB" w:rsidR="00C06D37" w:rsidRPr="002038F2" w:rsidRDefault="002038F2" w:rsidP="002038F2">
            <w:pPr>
              <w:pStyle w:val="Liststyck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</w:pPr>
            <w:r w:rsidRPr="002038F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Studenten </w:t>
            </w:r>
            <w:r w:rsidRPr="002038F2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  <w:t>kommunicerar med elever i olika situationer och personal genom att lyssna och ge feedback och reflektera över dessa förmågor</w:t>
            </w:r>
          </w:p>
        </w:tc>
      </w:tr>
      <w:tr w:rsidR="00C06D37" w:rsidRPr="0007399D" w14:paraId="04E5064F" w14:textId="77777777" w:rsidTr="00D42483">
        <w:tc>
          <w:tcPr>
            <w:tcW w:w="14146" w:type="dxa"/>
          </w:tcPr>
          <w:p w14:paraId="204DCCEA" w14:textId="77777777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115B0C3F" w14:textId="77777777" w:rsidR="00222C41" w:rsidRDefault="00222C41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183FF86" w14:textId="77777777" w:rsidR="00C37874" w:rsidRDefault="00C37874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097256F" w14:textId="77777777" w:rsidR="00C37874" w:rsidRDefault="00C37874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2D9C2D8D" w14:textId="77777777" w:rsidR="00222C41" w:rsidRDefault="00222C41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CF18C59" w14:textId="77777777" w:rsidR="00222C41" w:rsidRPr="0007399D" w:rsidRDefault="00222C41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933BAEE" w14:textId="77777777" w:rsidR="00C37874" w:rsidRPr="0007399D" w:rsidRDefault="00C37874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834F87B" w14:textId="77777777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35EC888A" w14:textId="77777777" w:rsidR="00222C41" w:rsidRDefault="00222C41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9A22CC5" w14:textId="77777777" w:rsidR="00222C41" w:rsidRPr="0007399D" w:rsidRDefault="00222C41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32D8144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3C4EDD7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6D37" w:rsidRPr="0007399D" w14:paraId="68E4EF2C" w14:textId="77777777" w:rsidTr="00D42483">
        <w:trPr>
          <w:trHeight w:val="674"/>
        </w:trPr>
        <w:tc>
          <w:tcPr>
            <w:tcW w:w="14146" w:type="dxa"/>
          </w:tcPr>
          <w:p w14:paraId="612FB6D3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7E85AA58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31B858E8" w14:textId="77777777" w:rsidR="00C06D37" w:rsidRPr="002038F2" w:rsidRDefault="00C06D37" w:rsidP="00C06D37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730F7" w:rsidRPr="002038F2" w14:paraId="17B6DADA" w14:textId="77777777" w:rsidTr="007730F7">
        <w:tc>
          <w:tcPr>
            <w:tcW w:w="9056" w:type="dxa"/>
          </w:tcPr>
          <w:p w14:paraId="56586210" w14:textId="41094CEC" w:rsidR="00C06D37" w:rsidRPr="002038F2" w:rsidRDefault="002277C9" w:rsidP="002038F2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6</w:t>
            </w:r>
            <w:r w:rsidR="002038F2" w:rsidRPr="002038F2">
              <w:rPr>
                <w:rFonts w:asciiTheme="majorHAnsi" w:hAnsiTheme="majorHAnsi" w:cstheme="majorHAnsi"/>
                <w:b/>
                <w:sz w:val="20"/>
                <w:szCs w:val="20"/>
              </w:rPr>
              <w:t>.-U</w:t>
            </w:r>
            <w:r w:rsidR="002038F2" w:rsidRPr="002038F2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  <w:t xml:space="preserve">nder handledning och i olika situationer bemöter studenten elever i enlighet med skolans värdegrund och nationella styrdokument   </w:t>
            </w:r>
          </w:p>
        </w:tc>
      </w:tr>
      <w:tr w:rsidR="00C06D37" w:rsidRPr="0007399D" w14:paraId="7C955FF2" w14:textId="77777777" w:rsidTr="007730F7">
        <w:tc>
          <w:tcPr>
            <w:tcW w:w="9056" w:type="dxa"/>
          </w:tcPr>
          <w:p w14:paraId="5CF6AB45" w14:textId="77777777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4E3EE8C7" w14:textId="4583EC54" w:rsidR="00222C41" w:rsidRDefault="00222C41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10E3F16" w14:textId="77777777" w:rsidR="002038F2" w:rsidRPr="0007399D" w:rsidRDefault="002038F2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FEE763E" w14:textId="77777777" w:rsidR="00C37874" w:rsidRDefault="00C37874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5E75018B" w14:textId="79E0A835" w:rsidR="00222C41" w:rsidRDefault="00222C41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AA1EB98" w14:textId="75D074C5" w:rsidR="002038F2" w:rsidRDefault="002038F2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91C9E01" w14:textId="70FCA077" w:rsidR="002038F2" w:rsidRDefault="002038F2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6A4EEC4" w14:textId="6C07214F" w:rsidR="002038F2" w:rsidRDefault="002038F2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895B4A7" w14:textId="77777777" w:rsidR="002038F2" w:rsidRPr="0007399D" w:rsidRDefault="002038F2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433F71C" w14:textId="77777777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89BA6F1" w14:textId="77777777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7660471C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323A081" w14:textId="77777777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276F663" w14:textId="77777777" w:rsidR="002038F2" w:rsidRDefault="002038F2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694FC06" w14:textId="2CB4E30B" w:rsidR="002038F2" w:rsidRPr="0007399D" w:rsidRDefault="002038F2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6D37" w:rsidRPr="0007399D" w14:paraId="39E5F5A2" w14:textId="77777777" w:rsidTr="007730F7">
        <w:trPr>
          <w:trHeight w:val="674"/>
        </w:trPr>
        <w:tc>
          <w:tcPr>
            <w:tcW w:w="9056" w:type="dxa"/>
          </w:tcPr>
          <w:p w14:paraId="098ECB17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4611F4B7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460D29EF" w14:textId="77777777" w:rsidR="00C06D37" w:rsidRPr="0007399D" w:rsidRDefault="00C06D37" w:rsidP="00C06D3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38F2" w:rsidRPr="002038F2" w14:paraId="3EE5109E" w14:textId="77777777" w:rsidTr="003C72E5">
        <w:tc>
          <w:tcPr>
            <w:tcW w:w="9056" w:type="dxa"/>
          </w:tcPr>
          <w:p w14:paraId="720181FF" w14:textId="53A063BC" w:rsidR="002038F2" w:rsidRPr="002038F2" w:rsidRDefault="002277C9" w:rsidP="002038F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  <w:r w:rsidR="002038F2" w:rsidRPr="002038F2">
              <w:rPr>
                <w:rFonts w:asciiTheme="majorHAnsi" w:hAnsiTheme="majorHAnsi" w:cstheme="majorHAnsi"/>
                <w:b/>
                <w:sz w:val="20"/>
                <w:szCs w:val="20"/>
              </w:rPr>
              <w:t>. U</w:t>
            </w:r>
            <w:r w:rsidR="002038F2" w:rsidRPr="002038F2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  <w:t>nder handledning skriver och motiverar studenten flera egna planeringar med tydliga mål som är relaterade till styrdokumenten, samt genomföra och utvärdera planeringarna mot målen</w:t>
            </w:r>
          </w:p>
        </w:tc>
      </w:tr>
      <w:tr w:rsidR="002038F2" w:rsidRPr="0007399D" w14:paraId="727EB477" w14:textId="77777777" w:rsidTr="003C72E5">
        <w:tc>
          <w:tcPr>
            <w:tcW w:w="9056" w:type="dxa"/>
          </w:tcPr>
          <w:p w14:paraId="74BB5656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51EC1262" w14:textId="0C2F25FF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7D158A5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88A1E3A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15B6951A" w14:textId="593110F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A64B164" w14:textId="4735BB0B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3556039" w14:textId="7AF63B64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35158CC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407A0CD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882CDDB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D200201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7FF9CA15" w14:textId="399102BE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B2306DF" w14:textId="6DED3AA8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0F03DE3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CCA9339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38F2" w:rsidRPr="0007399D" w14:paraId="7E45D69F" w14:textId="77777777" w:rsidTr="003C72E5">
        <w:trPr>
          <w:trHeight w:val="674"/>
        </w:trPr>
        <w:tc>
          <w:tcPr>
            <w:tcW w:w="9056" w:type="dxa"/>
          </w:tcPr>
          <w:p w14:paraId="01DE335E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4465539F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020E86C0" w14:textId="77237722" w:rsidR="00C06D37" w:rsidRDefault="00C06D37" w:rsidP="00C06D37">
      <w:pPr>
        <w:rPr>
          <w:rFonts w:asciiTheme="majorHAnsi" w:hAnsiTheme="majorHAnsi"/>
          <w:b/>
          <w:sz w:val="20"/>
          <w:szCs w:val="20"/>
        </w:rPr>
      </w:pPr>
    </w:p>
    <w:p w14:paraId="269E5D4C" w14:textId="4043B26D" w:rsidR="002038F2" w:rsidRDefault="002038F2" w:rsidP="00C06D3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38F2" w:rsidRPr="002038F2" w14:paraId="6B62C4AC" w14:textId="77777777" w:rsidTr="003C72E5">
        <w:tc>
          <w:tcPr>
            <w:tcW w:w="9056" w:type="dxa"/>
          </w:tcPr>
          <w:p w14:paraId="66F1F577" w14:textId="293729B0" w:rsidR="002038F2" w:rsidRPr="002038F2" w:rsidRDefault="002277C9" w:rsidP="002038F2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8</w:t>
            </w:r>
            <w:r w:rsidR="002038F2" w:rsidRPr="002038F2">
              <w:rPr>
                <w:rFonts w:asciiTheme="majorHAnsi" w:hAnsiTheme="majorHAnsi" w:cstheme="majorHAnsi"/>
                <w:b/>
                <w:sz w:val="20"/>
                <w:szCs w:val="20"/>
              </w:rPr>
              <w:t>.- U</w:t>
            </w:r>
            <w:r w:rsidR="002038F2" w:rsidRPr="002038F2">
              <w:rPr>
                <w:rFonts w:asciiTheme="majorHAnsi" w:hAnsiTheme="majorHAnsi" w:cstheme="majorHAnsi"/>
                <w:b/>
                <w:color w:val="333333"/>
                <w:sz w:val="20"/>
                <w:szCs w:val="20"/>
                <w:shd w:val="clear" w:color="auto" w:fill="FFFFFF"/>
              </w:rPr>
              <w:t>nder handledning leder stude</w:t>
            </w:r>
            <w:r w:rsidR="002038F2">
              <w:rPr>
                <w:rFonts w:asciiTheme="majorHAnsi" w:hAnsiTheme="majorHAnsi" w:cstheme="majorHAnsi"/>
                <w:b/>
                <w:color w:val="333333"/>
                <w:sz w:val="20"/>
                <w:szCs w:val="20"/>
                <w:shd w:val="clear" w:color="auto" w:fill="FFFFFF"/>
              </w:rPr>
              <w:t>n</w:t>
            </w:r>
            <w:r w:rsidR="002038F2" w:rsidRPr="002038F2">
              <w:rPr>
                <w:rFonts w:asciiTheme="majorHAnsi" w:hAnsiTheme="majorHAnsi" w:cstheme="majorHAnsi"/>
                <w:b/>
                <w:color w:val="333333"/>
                <w:sz w:val="20"/>
                <w:szCs w:val="20"/>
                <w:shd w:val="clear" w:color="auto" w:fill="FFFFFF"/>
              </w:rPr>
              <w:t>ten undervisning och reflekterar över sitt pedagogiska ledarskap</w:t>
            </w:r>
            <w:r w:rsidR="002038F2" w:rsidRPr="002038F2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  <w:t xml:space="preserve"> </w:t>
            </w:r>
          </w:p>
        </w:tc>
      </w:tr>
      <w:tr w:rsidR="002038F2" w:rsidRPr="0007399D" w14:paraId="01F6C3C9" w14:textId="77777777" w:rsidTr="003C72E5">
        <w:tc>
          <w:tcPr>
            <w:tcW w:w="9056" w:type="dxa"/>
          </w:tcPr>
          <w:p w14:paraId="471FF0A5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2F5FD504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A7BC396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90B0FC2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48685D24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6CA1BD9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29B31A4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6CC4A4D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64B5134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276FA94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977CC92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23EFB77C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E5EDD99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8681058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B47F10A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38F2" w:rsidRPr="0007399D" w14:paraId="6EC44D28" w14:textId="77777777" w:rsidTr="003C72E5">
        <w:trPr>
          <w:trHeight w:val="674"/>
        </w:trPr>
        <w:tc>
          <w:tcPr>
            <w:tcW w:w="9056" w:type="dxa"/>
          </w:tcPr>
          <w:p w14:paraId="72C19D81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08C45382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7BD0FACD" w14:textId="77777777" w:rsidR="002038F2" w:rsidRPr="0007399D" w:rsidRDefault="002038F2" w:rsidP="002038F2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38F2" w:rsidRPr="002038F2" w14:paraId="7E57D112" w14:textId="77777777" w:rsidTr="003C72E5">
        <w:tc>
          <w:tcPr>
            <w:tcW w:w="9056" w:type="dxa"/>
          </w:tcPr>
          <w:p w14:paraId="1B3293AB" w14:textId="74841784" w:rsidR="002038F2" w:rsidRPr="002038F2" w:rsidRDefault="002277C9" w:rsidP="002038F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="002038F2" w:rsidRPr="002038F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.</w:t>
            </w:r>
            <w:proofErr w:type="gramEnd"/>
            <w:r w:rsidR="002038F2" w:rsidRPr="002038F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2038F2" w:rsidRPr="002038F2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  <w:t>Under handledning utifrån teorier om lärande, kunskaper om betyg och bedömning dokumentera och bedömer studenten elevernas lärande</w:t>
            </w:r>
          </w:p>
        </w:tc>
      </w:tr>
      <w:tr w:rsidR="002038F2" w:rsidRPr="0007399D" w14:paraId="3C7C8314" w14:textId="77777777" w:rsidTr="003C72E5">
        <w:tc>
          <w:tcPr>
            <w:tcW w:w="9056" w:type="dxa"/>
          </w:tcPr>
          <w:p w14:paraId="09FCAA76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3D241B5A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D3A2529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AB06B17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4D0918FD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1106E42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E62DDB4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1E00274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9CB0199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C08FBD0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FB11B01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6865B0EE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04183D0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C6A84E1" w14:textId="6B1A8E84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4DA4A4C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D7855B2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38F2" w:rsidRPr="0007399D" w14:paraId="3CC4BDA1" w14:textId="77777777" w:rsidTr="003C72E5">
        <w:trPr>
          <w:trHeight w:val="674"/>
        </w:trPr>
        <w:tc>
          <w:tcPr>
            <w:tcW w:w="9056" w:type="dxa"/>
          </w:tcPr>
          <w:p w14:paraId="0FBD6205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6F6625CB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62AB9E15" w14:textId="6DC4711B" w:rsidR="002038F2" w:rsidRDefault="002038F2" w:rsidP="002038F2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38F2" w:rsidRPr="002038F2" w14:paraId="136DBA15" w14:textId="77777777" w:rsidTr="003C72E5">
        <w:tc>
          <w:tcPr>
            <w:tcW w:w="9056" w:type="dxa"/>
          </w:tcPr>
          <w:p w14:paraId="0031D965" w14:textId="69A6AFBB" w:rsidR="002038F2" w:rsidRPr="002038F2" w:rsidRDefault="002277C9" w:rsidP="002038F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10</w:t>
            </w:r>
            <w:r w:rsidR="002038F2" w:rsidRPr="002038F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.- Studenten </w:t>
            </w:r>
            <w:r w:rsidR="002038F2" w:rsidRPr="002038F2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  <w:t xml:space="preserve">kommunicerar och samspelar med olika elevgrupper i skilda lärandesituationer </w:t>
            </w:r>
          </w:p>
        </w:tc>
      </w:tr>
      <w:tr w:rsidR="002038F2" w:rsidRPr="0007399D" w14:paraId="7DC02C6E" w14:textId="77777777" w:rsidTr="003C72E5">
        <w:tc>
          <w:tcPr>
            <w:tcW w:w="9056" w:type="dxa"/>
          </w:tcPr>
          <w:p w14:paraId="7388688E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53200F3F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FF5B317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FE42C9B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4F901970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62CC370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E529327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0E4157D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9191979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2F33896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7CE8F1C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5A54FCFD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97A6243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7184A7B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9EE159E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38F2" w:rsidRPr="0007399D" w14:paraId="295BF7E4" w14:textId="77777777" w:rsidTr="003C72E5">
        <w:trPr>
          <w:trHeight w:val="674"/>
        </w:trPr>
        <w:tc>
          <w:tcPr>
            <w:tcW w:w="9056" w:type="dxa"/>
          </w:tcPr>
          <w:p w14:paraId="50757697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455357CC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4841A3F2" w14:textId="77777777" w:rsidR="002038F2" w:rsidRPr="0007399D" w:rsidRDefault="002038F2" w:rsidP="002038F2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38F2" w:rsidRPr="002038F2" w14:paraId="11C53D98" w14:textId="77777777" w:rsidTr="003C72E5">
        <w:tc>
          <w:tcPr>
            <w:tcW w:w="9056" w:type="dxa"/>
          </w:tcPr>
          <w:p w14:paraId="193B44A5" w14:textId="49591D13" w:rsidR="002038F2" w:rsidRPr="0095003C" w:rsidRDefault="002277C9" w:rsidP="002038F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  <w:r w:rsidR="002038F2" w:rsidRPr="0095003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2038F2" w:rsidRPr="0095003C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  <w:t>Studenten visar förmåga att använda digitala verktyg i den pedagogiska verksamheten</w:t>
            </w:r>
          </w:p>
        </w:tc>
      </w:tr>
      <w:tr w:rsidR="002038F2" w:rsidRPr="0007399D" w14:paraId="56FA4C2C" w14:textId="77777777" w:rsidTr="003C72E5">
        <w:tc>
          <w:tcPr>
            <w:tcW w:w="9056" w:type="dxa"/>
          </w:tcPr>
          <w:p w14:paraId="56D8A6EA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50884FC6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86946EF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9D2F6CC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4D52BDE2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A4B75C4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BF1EB45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ADB94B3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4E480AD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D294B09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430581C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6DB0FAB8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98F48CC" w14:textId="77777777" w:rsidR="002038F2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8E89FF0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F4C8E42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38F2" w:rsidRPr="0007399D" w14:paraId="2B673200" w14:textId="77777777" w:rsidTr="003C72E5">
        <w:trPr>
          <w:trHeight w:val="674"/>
        </w:trPr>
        <w:tc>
          <w:tcPr>
            <w:tcW w:w="9056" w:type="dxa"/>
          </w:tcPr>
          <w:p w14:paraId="5B4917CA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1E227820" w14:textId="77777777" w:rsidR="002038F2" w:rsidRPr="0007399D" w:rsidRDefault="002038F2" w:rsidP="003C72E5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30F603B1" w14:textId="77777777" w:rsidR="002038F2" w:rsidRDefault="002038F2" w:rsidP="002038F2">
      <w:pPr>
        <w:rPr>
          <w:rFonts w:asciiTheme="majorHAnsi" w:hAnsiTheme="majorHAnsi"/>
          <w:b/>
          <w:sz w:val="20"/>
          <w:szCs w:val="20"/>
        </w:rPr>
      </w:pPr>
    </w:p>
    <w:p w14:paraId="68F86109" w14:textId="77777777" w:rsidR="002038F2" w:rsidRPr="0007399D" w:rsidRDefault="002038F2" w:rsidP="002038F2">
      <w:pPr>
        <w:rPr>
          <w:rFonts w:asciiTheme="majorHAnsi" w:hAnsiTheme="majorHAnsi"/>
          <w:b/>
          <w:sz w:val="20"/>
          <w:szCs w:val="20"/>
        </w:rPr>
      </w:pPr>
    </w:p>
    <w:p w14:paraId="24341617" w14:textId="77777777" w:rsidR="002038F2" w:rsidRDefault="002038F2" w:rsidP="002038F2">
      <w:pPr>
        <w:rPr>
          <w:rFonts w:asciiTheme="majorHAnsi" w:hAnsiTheme="majorHAnsi"/>
          <w:b/>
          <w:sz w:val="20"/>
          <w:szCs w:val="20"/>
        </w:rPr>
      </w:pPr>
    </w:p>
    <w:p w14:paraId="6CDC683D" w14:textId="77777777" w:rsidR="002038F2" w:rsidRPr="0007399D" w:rsidRDefault="002038F2" w:rsidP="002038F2">
      <w:pPr>
        <w:rPr>
          <w:rFonts w:asciiTheme="majorHAnsi" w:hAnsiTheme="majorHAnsi"/>
          <w:b/>
          <w:sz w:val="20"/>
          <w:szCs w:val="20"/>
        </w:rPr>
      </w:pPr>
    </w:p>
    <w:p w14:paraId="0020E847" w14:textId="77777777" w:rsidR="002038F2" w:rsidRDefault="002038F2" w:rsidP="00C06D37">
      <w:pPr>
        <w:rPr>
          <w:rFonts w:asciiTheme="majorHAnsi" w:hAnsiTheme="majorHAnsi"/>
          <w:b/>
          <w:sz w:val="20"/>
          <w:szCs w:val="20"/>
        </w:rPr>
      </w:pPr>
    </w:p>
    <w:p w14:paraId="158DAF92" w14:textId="77777777" w:rsidR="002038F2" w:rsidRPr="0007399D" w:rsidRDefault="002038F2" w:rsidP="00C06D37">
      <w:pPr>
        <w:rPr>
          <w:rFonts w:asciiTheme="majorHAnsi" w:hAnsiTheme="majorHAnsi"/>
          <w:b/>
          <w:sz w:val="20"/>
          <w:szCs w:val="20"/>
        </w:rPr>
      </w:pPr>
    </w:p>
    <w:p w14:paraId="02542DD3" w14:textId="77777777" w:rsidR="00C06D37" w:rsidRPr="0007399D" w:rsidRDefault="00C06D37" w:rsidP="00C06D3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06D37" w:rsidRPr="0007399D" w14:paraId="52F32C04" w14:textId="77777777" w:rsidTr="00D42483">
        <w:tc>
          <w:tcPr>
            <w:tcW w:w="9282" w:type="dxa"/>
            <w:shd w:val="clear" w:color="auto" w:fill="DEEAF6" w:themeFill="accent1" w:themeFillTint="33"/>
          </w:tcPr>
          <w:p w14:paraId="726EA25C" w14:textId="77777777" w:rsidR="00C06D37" w:rsidRPr="002038F2" w:rsidRDefault="00C06D37" w:rsidP="00D42483">
            <w:pPr>
              <w:pStyle w:val="Defaul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2038F2">
              <w:rPr>
                <w:rFonts w:asciiTheme="majorHAnsi" w:hAnsiTheme="majorHAnsi"/>
                <w:b/>
                <w:i/>
                <w:iCs/>
                <w:sz w:val="32"/>
                <w:szCs w:val="32"/>
              </w:rPr>
              <w:t>Värderingsförmåga och förhållningssätt</w:t>
            </w:r>
          </w:p>
          <w:p w14:paraId="1957A8CB" w14:textId="77777777" w:rsidR="00C06D37" w:rsidRPr="0007399D" w:rsidRDefault="00C06D37" w:rsidP="00D42483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6D37" w:rsidRPr="0007399D" w14:paraId="3EA094B1" w14:textId="77777777" w:rsidTr="00D42483">
        <w:tc>
          <w:tcPr>
            <w:tcW w:w="9282" w:type="dxa"/>
          </w:tcPr>
          <w:p w14:paraId="6CD4E6A1" w14:textId="2F823AE5" w:rsidR="00C06D37" w:rsidRPr="002277C9" w:rsidRDefault="00C06D37" w:rsidP="002277C9">
            <w:pPr>
              <w:pStyle w:val="Liststycke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</w:pPr>
            <w:r w:rsidRPr="002277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Studenten </w:t>
            </w:r>
            <w:r w:rsidR="0095003C" w:rsidRPr="002277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kan </w:t>
            </w:r>
            <w:r w:rsidR="006B2076" w:rsidRPr="002277C9">
              <w:rPr>
                <w:rFonts w:asciiTheme="majorHAnsi" w:eastAsia="Times New Roman" w:hAnsiTheme="majorHAnsi" w:cstheme="majorHAnsi"/>
                <w:b/>
                <w:color w:val="333333"/>
                <w:sz w:val="20"/>
                <w:szCs w:val="20"/>
              </w:rPr>
              <w:t>resonera om den professionelle lärarens uppdrag i en skola för alla</w:t>
            </w:r>
          </w:p>
        </w:tc>
      </w:tr>
      <w:tr w:rsidR="00C06D37" w:rsidRPr="0007399D" w14:paraId="09940CD1" w14:textId="77777777" w:rsidTr="00D42483">
        <w:tc>
          <w:tcPr>
            <w:tcW w:w="9282" w:type="dxa"/>
          </w:tcPr>
          <w:p w14:paraId="31751ADA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7493DAC9" w14:textId="18D3A963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B1606A5" w14:textId="77777777" w:rsidR="006B2076" w:rsidRDefault="006B2076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A3B1C10" w14:textId="77777777" w:rsidR="00C37874" w:rsidRDefault="00C37874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2B92A490" w14:textId="1981B8FD" w:rsidR="00222C41" w:rsidRDefault="00222C41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0A27098" w14:textId="09AD2BB4" w:rsidR="006B2076" w:rsidRDefault="006B2076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3724293" w14:textId="77777777" w:rsidR="006B2076" w:rsidRDefault="006B2076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9F7317D" w14:textId="77777777" w:rsidR="006B2076" w:rsidRPr="0007399D" w:rsidRDefault="006B2076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73D36B2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268373C" w14:textId="77777777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631BDA34" w14:textId="09186C69" w:rsidR="00C06D37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903B00B" w14:textId="701C053C" w:rsidR="006B2076" w:rsidRDefault="006B2076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E01D165" w14:textId="77777777" w:rsidR="006B2076" w:rsidRPr="0007399D" w:rsidRDefault="006B2076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E8EDBD3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6D37" w:rsidRPr="0007399D" w14:paraId="2AF00F76" w14:textId="77777777" w:rsidTr="00D42483">
        <w:trPr>
          <w:trHeight w:val="674"/>
        </w:trPr>
        <w:tc>
          <w:tcPr>
            <w:tcW w:w="9282" w:type="dxa"/>
          </w:tcPr>
          <w:p w14:paraId="0FBC5544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471FD30A" w14:textId="77777777" w:rsidR="00C06D37" w:rsidRPr="0007399D" w:rsidRDefault="00C06D37" w:rsidP="00D42483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568DD9C3" w14:textId="77777777" w:rsidR="00C06D37" w:rsidRPr="0007399D" w:rsidRDefault="00C06D37" w:rsidP="00C06D3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1F1F" w:rsidRPr="0007399D" w14:paraId="2187BA5B" w14:textId="77777777" w:rsidTr="003B31C6">
        <w:tc>
          <w:tcPr>
            <w:tcW w:w="9282" w:type="dxa"/>
          </w:tcPr>
          <w:p w14:paraId="7F93C789" w14:textId="75A79CA0" w:rsidR="00BD1F1F" w:rsidRPr="002277C9" w:rsidRDefault="006B2076" w:rsidP="002277C9">
            <w:pPr>
              <w:pStyle w:val="Liststycke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77C9">
              <w:rPr>
                <w:rFonts w:asciiTheme="majorHAnsi" w:hAnsiTheme="majorHAnsi" w:cstheme="majorHAnsi"/>
                <w:b/>
                <w:sz w:val="20"/>
                <w:szCs w:val="20"/>
              </w:rPr>
              <w:t>Studenten</w:t>
            </w:r>
            <w:r w:rsidR="0095003C" w:rsidRPr="002277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kan</w:t>
            </w:r>
            <w:r w:rsidRPr="002277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2277C9">
              <w:rPr>
                <w:rFonts w:asciiTheme="majorHAnsi" w:hAnsiTheme="majorHAnsi" w:cstheme="majorHAnsi"/>
                <w:b/>
                <w:color w:val="333333"/>
                <w:sz w:val="20"/>
                <w:szCs w:val="20"/>
                <w:shd w:val="clear" w:color="auto" w:fill="FFFFFF"/>
              </w:rPr>
              <w:t>reflektera över de krav och utmaningar som lärarprofessionen ställer i relation till den egna kompetensen.</w:t>
            </w:r>
          </w:p>
          <w:p w14:paraId="22D35C46" w14:textId="77777777" w:rsidR="00BD1F1F" w:rsidRPr="0007399D" w:rsidRDefault="00BD1F1F" w:rsidP="00BD1F1F">
            <w:pPr>
              <w:pStyle w:val="Liststycke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F1F" w:rsidRPr="0007399D" w14:paraId="57CDC9F4" w14:textId="77777777" w:rsidTr="003B31C6">
        <w:tc>
          <w:tcPr>
            <w:tcW w:w="9282" w:type="dxa"/>
          </w:tcPr>
          <w:p w14:paraId="6F04EF20" w14:textId="77777777" w:rsidR="00BD1F1F" w:rsidRDefault="00BD1F1F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Kommentar:</w:t>
            </w:r>
          </w:p>
          <w:p w14:paraId="6387B8BB" w14:textId="0FC9044B" w:rsidR="00222C41" w:rsidRDefault="00222C41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DB668B2" w14:textId="77777777" w:rsidR="006B2076" w:rsidRPr="0007399D" w:rsidRDefault="006B2076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8B06F1A" w14:textId="77777777" w:rsidR="00C37874" w:rsidRDefault="00C37874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68C6DB36" w14:textId="77777777" w:rsidR="00222C41" w:rsidRPr="0007399D" w:rsidRDefault="00222C41" w:rsidP="00C3787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3C7ABF8" w14:textId="29FC76DF" w:rsidR="00BD1F1F" w:rsidRDefault="00BD1F1F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56906C0" w14:textId="61ADBC0C" w:rsidR="006B2076" w:rsidRDefault="006B2076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113F2CC" w14:textId="77777777" w:rsidR="006B2076" w:rsidRDefault="006B2076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6BE496D" w14:textId="77777777" w:rsidR="006B2076" w:rsidRPr="0007399D" w:rsidRDefault="006B2076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E1D1FDD" w14:textId="77777777" w:rsidR="00BD1F1F" w:rsidRPr="0007399D" w:rsidRDefault="00BD1F1F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0E5C21CD" w14:textId="1F066D05" w:rsidR="00BD1F1F" w:rsidRDefault="00BD1F1F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49120F9" w14:textId="636B940C" w:rsidR="006B2076" w:rsidRDefault="006B2076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11B77FD" w14:textId="77777777" w:rsidR="006B2076" w:rsidRPr="0007399D" w:rsidRDefault="006B2076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F897801" w14:textId="77777777" w:rsidR="00BD1F1F" w:rsidRPr="0007399D" w:rsidRDefault="00BD1F1F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F1F" w:rsidRPr="0007399D" w14:paraId="0B2C4526" w14:textId="77777777" w:rsidTr="003B31C6">
        <w:trPr>
          <w:trHeight w:val="674"/>
        </w:trPr>
        <w:tc>
          <w:tcPr>
            <w:tcW w:w="9282" w:type="dxa"/>
          </w:tcPr>
          <w:p w14:paraId="0CC97EC5" w14:textId="77777777" w:rsidR="00BD1F1F" w:rsidRPr="0007399D" w:rsidRDefault="00BD1F1F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Underlag för att bedöma saknas</w:t>
            </w:r>
          </w:p>
          <w:p w14:paraId="2910F8FA" w14:textId="77777777" w:rsidR="00BD1F1F" w:rsidRPr="0007399D" w:rsidRDefault="00BD1F1F" w:rsidP="003B31C6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1A6436ED" w14:textId="77777777" w:rsidR="00F40918" w:rsidRDefault="00F40918" w:rsidP="00C37874">
      <w:pPr>
        <w:rPr>
          <w:rFonts w:asciiTheme="majorHAnsi" w:hAnsiTheme="majorHAnsi"/>
          <w:b/>
          <w:sz w:val="20"/>
          <w:szCs w:val="20"/>
        </w:rPr>
      </w:pPr>
    </w:p>
    <w:p w14:paraId="204FB1A1" w14:textId="77777777" w:rsidR="00222C41" w:rsidRPr="001B139E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1B139E">
        <w:rPr>
          <w:rFonts w:asciiTheme="majorHAnsi" w:hAnsiTheme="majorHAnsi"/>
          <w:b/>
          <w:sz w:val="28"/>
          <w:szCs w:val="28"/>
        </w:rPr>
        <w:lastRenderedPageBreak/>
        <w:t>Trepartssamtal</w:t>
      </w:r>
    </w:p>
    <w:p w14:paraId="2C5E35F2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br/>
        <w:t>Datum för trepartssamtalet: _______________</w:t>
      </w:r>
    </w:p>
    <w:p w14:paraId="35485131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br/>
        <w:t>Kommentarer efter trepartssamtalet</w:t>
      </w:r>
    </w:p>
    <w:p w14:paraId="325F9B32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18D19134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3ABC28AB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5F710B79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0ED21B9E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2D7A3D23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45883F28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16EBBA66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6C5A9EDD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6B8D6CE2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Underskrifter</w:t>
      </w:r>
    </w:p>
    <w:p w14:paraId="2B9709D2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5C609088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</w:t>
      </w:r>
      <w:r w:rsidRPr="00327350">
        <w:rPr>
          <w:rFonts w:asciiTheme="majorHAnsi" w:hAnsiTheme="majorHAnsi"/>
          <w:sz w:val="20"/>
          <w:szCs w:val="20"/>
        </w:rPr>
        <w:tab/>
        <w:t xml:space="preserve">           ________________________</w:t>
      </w:r>
      <w:r w:rsidRPr="00327350">
        <w:rPr>
          <w:rFonts w:asciiTheme="majorHAnsi" w:hAnsiTheme="majorHAnsi"/>
          <w:sz w:val="20"/>
          <w:szCs w:val="20"/>
        </w:rPr>
        <w:tab/>
        <w:t>_______________________</w:t>
      </w:r>
    </w:p>
    <w:p w14:paraId="7F95AA0A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Student</w:t>
      </w:r>
      <w:r w:rsidRPr="00327350"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ab/>
        <w:t xml:space="preserve">           Lokal VFU-handledare</w:t>
      </w:r>
      <w:r w:rsidRPr="00327350"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ab/>
        <w:t>Universitetslärare</w:t>
      </w:r>
    </w:p>
    <w:p w14:paraId="2BA92C68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1419657B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</w:t>
      </w:r>
      <w:r w:rsidRPr="00327350">
        <w:rPr>
          <w:rFonts w:asciiTheme="majorHAnsi" w:hAnsiTheme="majorHAnsi"/>
          <w:sz w:val="20"/>
          <w:szCs w:val="20"/>
        </w:rPr>
        <w:tab/>
        <w:t xml:space="preserve">           ________________________</w:t>
      </w:r>
      <w:r w:rsidRPr="00327350">
        <w:rPr>
          <w:rFonts w:asciiTheme="majorHAnsi" w:hAnsiTheme="majorHAnsi"/>
          <w:sz w:val="20"/>
          <w:szCs w:val="20"/>
        </w:rPr>
        <w:tab/>
        <w:t>_______________________</w:t>
      </w:r>
    </w:p>
    <w:p w14:paraId="2D56CF0A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Namnförtydligande</w:t>
      </w:r>
      <w:r w:rsidRPr="00327350">
        <w:rPr>
          <w:rFonts w:asciiTheme="majorHAnsi" w:hAnsiTheme="majorHAnsi"/>
          <w:sz w:val="20"/>
          <w:szCs w:val="20"/>
        </w:rPr>
        <w:tab/>
        <w:t xml:space="preserve">           </w:t>
      </w:r>
      <w:proofErr w:type="spellStart"/>
      <w:r w:rsidRPr="00327350">
        <w:rPr>
          <w:rFonts w:asciiTheme="majorHAnsi" w:hAnsiTheme="majorHAnsi"/>
          <w:sz w:val="20"/>
          <w:szCs w:val="20"/>
        </w:rPr>
        <w:t>Namnförtydligande</w:t>
      </w:r>
      <w:proofErr w:type="spellEnd"/>
      <w:r w:rsidRPr="00327350"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ab/>
      </w:r>
      <w:proofErr w:type="spellStart"/>
      <w:r w:rsidRPr="00327350">
        <w:rPr>
          <w:rFonts w:asciiTheme="majorHAnsi" w:hAnsiTheme="majorHAnsi"/>
          <w:sz w:val="20"/>
          <w:szCs w:val="20"/>
        </w:rPr>
        <w:t>Namnförtydligande</w:t>
      </w:r>
      <w:proofErr w:type="spellEnd"/>
    </w:p>
    <w:p w14:paraId="765184AD" w14:textId="77777777" w:rsidR="00222C41" w:rsidRPr="0007399D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305BDD14" w14:textId="77777777" w:rsidR="00222C41" w:rsidRPr="0007399D" w:rsidRDefault="00222C41" w:rsidP="00222C41">
      <w:pPr>
        <w:rPr>
          <w:rFonts w:asciiTheme="majorHAnsi" w:hAnsiTheme="majorHAnsi"/>
          <w:b/>
          <w:sz w:val="20"/>
          <w:szCs w:val="20"/>
        </w:rPr>
      </w:pPr>
      <w:r w:rsidRPr="0007399D">
        <w:rPr>
          <w:rFonts w:asciiTheme="majorHAnsi" w:hAnsiTheme="majorHAnsi"/>
          <w:b/>
          <w:sz w:val="20"/>
          <w:szCs w:val="20"/>
        </w:rPr>
        <w:tab/>
      </w:r>
    </w:p>
    <w:p w14:paraId="4F3D2866" w14:textId="77777777" w:rsidR="00222C41" w:rsidRPr="001B139E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1B139E">
        <w:rPr>
          <w:rFonts w:asciiTheme="majorHAnsi" w:hAnsiTheme="majorHAnsi"/>
          <w:b/>
          <w:sz w:val="28"/>
          <w:szCs w:val="28"/>
        </w:rPr>
        <w:t>Summering av VFU-perioden</w:t>
      </w:r>
    </w:p>
    <w:p w14:paraId="7843AC9D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/>
      </w:r>
      <w:r w:rsidRPr="00327350">
        <w:rPr>
          <w:rFonts w:asciiTheme="majorHAnsi" w:hAnsiTheme="majorHAnsi"/>
          <w:sz w:val="20"/>
          <w:szCs w:val="20"/>
        </w:rPr>
        <w:t>Antal tillfällen med pedagogiska aktiviteter: ______</w:t>
      </w:r>
    </w:p>
    <w:p w14:paraId="574201E3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br/>
        <w:t>Frånvaro: ______</w:t>
      </w:r>
    </w:p>
    <w:p w14:paraId="1A4F4F3D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ab/>
      </w:r>
    </w:p>
    <w:p w14:paraId="6F9F8E9B" w14:textId="77777777" w:rsidR="00222C41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</w:t>
      </w:r>
      <w:r w:rsidRPr="00327350">
        <w:rPr>
          <w:rFonts w:asciiTheme="majorHAnsi" w:hAnsiTheme="majorHAnsi"/>
          <w:sz w:val="20"/>
          <w:szCs w:val="20"/>
        </w:rPr>
        <w:t>tterligare</w:t>
      </w:r>
      <w:r>
        <w:rPr>
          <w:rFonts w:asciiTheme="majorHAnsi" w:hAnsiTheme="majorHAnsi"/>
          <w:sz w:val="20"/>
          <w:szCs w:val="20"/>
        </w:rPr>
        <w:t xml:space="preserve"> kommentarer efter avslutad VFU</w:t>
      </w:r>
      <w:r w:rsidRPr="00327350">
        <w:rPr>
          <w:rFonts w:asciiTheme="majorHAnsi" w:hAnsiTheme="majorHAnsi"/>
          <w:sz w:val="20"/>
          <w:szCs w:val="20"/>
        </w:rPr>
        <w:t xml:space="preserve"> </w:t>
      </w:r>
    </w:p>
    <w:p w14:paraId="572EBA08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36A3AA23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3FC2C367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2DCF1339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7C212C26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1FA7A1B9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7CF3E9AE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3458B03F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496E3A6D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24C443C3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Underskrift</w:t>
      </w:r>
    </w:p>
    <w:p w14:paraId="1868535A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7552706B" w14:textId="77777777" w:rsidR="00222C41" w:rsidRPr="00327350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</w:t>
      </w:r>
      <w:r w:rsidRPr="00327350">
        <w:rPr>
          <w:rFonts w:asciiTheme="majorHAnsi" w:hAnsiTheme="majorHAnsi"/>
          <w:sz w:val="20"/>
          <w:szCs w:val="20"/>
        </w:rPr>
        <w:tab/>
        <w:t xml:space="preserve">______________________           </w:t>
      </w:r>
      <w:r w:rsidRPr="00327350">
        <w:rPr>
          <w:rFonts w:asciiTheme="majorHAnsi" w:hAnsiTheme="majorHAnsi"/>
          <w:sz w:val="20"/>
          <w:szCs w:val="20"/>
        </w:rPr>
        <w:tab/>
      </w:r>
    </w:p>
    <w:p w14:paraId="76AFB912" w14:textId="77777777" w:rsidR="00222C41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Lokal VFU-handledare</w:t>
      </w:r>
      <w:r w:rsidRPr="00327350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>Datum</w:t>
      </w:r>
      <w:r w:rsidRPr="00327350">
        <w:rPr>
          <w:rFonts w:asciiTheme="majorHAnsi" w:hAnsiTheme="majorHAnsi"/>
          <w:sz w:val="20"/>
          <w:szCs w:val="20"/>
        </w:rPr>
        <w:tab/>
      </w:r>
    </w:p>
    <w:p w14:paraId="4E5BDFA6" w14:textId="77777777" w:rsidR="00222C41" w:rsidRPr="0007399D" w:rsidRDefault="00222C41" w:rsidP="002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359FC3BD" w14:textId="6437B111" w:rsidR="00222C41" w:rsidRPr="00FF3E90" w:rsidRDefault="00222C41" w:rsidP="00222C41">
      <w:pPr>
        <w:rPr>
          <w:b/>
        </w:rPr>
      </w:pPr>
      <w:r>
        <w:rPr>
          <w:rFonts w:asciiTheme="majorHAnsi" w:hAnsiTheme="majorHAnsi"/>
          <w:sz w:val="20"/>
          <w:szCs w:val="20"/>
        </w:rPr>
        <w:br/>
      </w:r>
    </w:p>
    <w:p w14:paraId="0E3BD413" w14:textId="77777777" w:rsidR="0033301C" w:rsidRDefault="0033301C" w:rsidP="00222C41">
      <w:pPr>
        <w:rPr>
          <w:b/>
          <w:sz w:val="28"/>
          <w:szCs w:val="28"/>
        </w:rPr>
      </w:pPr>
    </w:p>
    <w:p w14:paraId="4D24FABB" w14:textId="47776C29" w:rsidR="00222C41" w:rsidRPr="00FF3E90" w:rsidRDefault="00222C41" w:rsidP="00222C41">
      <w:pPr>
        <w:rPr>
          <w:b/>
          <w:sz w:val="28"/>
          <w:szCs w:val="28"/>
        </w:rPr>
      </w:pPr>
      <w:r w:rsidRPr="00FF3E90">
        <w:rPr>
          <w:b/>
          <w:sz w:val="28"/>
          <w:szCs w:val="28"/>
        </w:rPr>
        <w:lastRenderedPageBreak/>
        <w:t xml:space="preserve">Instruktioner för trepartssamtal </w:t>
      </w:r>
    </w:p>
    <w:p w14:paraId="1EB3C64E" w14:textId="77777777" w:rsidR="00222C41" w:rsidRDefault="00222C41" w:rsidP="00222C41"/>
    <w:p w14:paraId="71CB672A" w14:textId="72409C08" w:rsidR="00222C41" w:rsidRPr="005B1C86" w:rsidRDefault="00222C41" w:rsidP="00222C4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Detta dokument</w:t>
      </w:r>
      <w:r w:rsidRPr="005B1C86">
        <w:rPr>
          <w:color w:val="000000"/>
          <w:sz w:val="22"/>
          <w:szCs w:val="22"/>
        </w:rPr>
        <w:t xml:space="preserve"> riktar sig till studenter,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 xml:space="preserve">VFU-handledare och </w:t>
      </w:r>
      <w:r>
        <w:rPr>
          <w:color w:val="000000"/>
          <w:sz w:val="22"/>
          <w:szCs w:val="22"/>
        </w:rPr>
        <w:t>universitetslärare</w:t>
      </w:r>
      <w:r w:rsidRPr="005B1C86">
        <w:rPr>
          <w:color w:val="000000"/>
          <w:sz w:val="22"/>
          <w:szCs w:val="22"/>
        </w:rPr>
        <w:t xml:space="preserve"> och ska ses som ett stöd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inför planering och genomförande av </w:t>
      </w:r>
      <w:r w:rsidR="00565B81" w:rsidRPr="005B1C86">
        <w:rPr>
          <w:color w:val="000000"/>
          <w:sz w:val="22"/>
          <w:szCs w:val="22"/>
        </w:rPr>
        <w:t>trepartssamtal</w:t>
      </w:r>
      <w:r>
        <w:rPr>
          <w:sz w:val="22"/>
          <w:szCs w:val="22"/>
        </w:rPr>
        <w:t>.</w:t>
      </w:r>
    </w:p>
    <w:p w14:paraId="2341A561" w14:textId="77777777" w:rsidR="00222C41" w:rsidRPr="00FF3E90" w:rsidRDefault="00222C41" w:rsidP="00222C41">
      <w:pPr>
        <w:pStyle w:val="Rubrik1"/>
        <w:rPr>
          <w:sz w:val="24"/>
          <w:szCs w:val="24"/>
        </w:rPr>
      </w:pPr>
      <w:r w:rsidRPr="00FF3E90">
        <w:rPr>
          <w:sz w:val="24"/>
          <w:szCs w:val="24"/>
        </w:rPr>
        <w:t>Övergripande syfte med trepartssamtalet</w:t>
      </w:r>
    </w:p>
    <w:p w14:paraId="28723C1A" w14:textId="77777777" w:rsidR="00222C41" w:rsidRDefault="00222C41" w:rsidP="00222C4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1787E52" w14:textId="77777777" w:rsidR="00222C41" w:rsidRPr="00894BF0" w:rsidRDefault="00222C41" w:rsidP="00222C4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94BF0">
        <w:rPr>
          <w:sz w:val="22"/>
          <w:szCs w:val="22"/>
        </w:rPr>
        <w:t>Det övergripande syftet med samtalen är att studenten ska reflektera över och själv kunna värdera sin praktik och professionsutveckling utifrån områden i bedömningsunderlaget och förväntade studieresultat för VFU. De återkommande trepartssamtalen ska medverka till att skapa kontinuitet och progression i studentens professionsutveckling.</w:t>
      </w:r>
    </w:p>
    <w:p w14:paraId="4692F791" w14:textId="77777777" w:rsidR="00222C41" w:rsidRPr="00894BF0" w:rsidRDefault="00222C41" w:rsidP="00222C4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0F303F1C" w14:textId="77777777" w:rsidR="00222C41" w:rsidRPr="005B1C86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Samtalet bör ha prägel av ett utvecklingssamtal med både f</w:t>
      </w:r>
      <w:r>
        <w:rPr>
          <w:color w:val="000000"/>
          <w:sz w:val="22"/>
          <w:szCs w:val="22"/>
        </w:rPr>
        <w:t xml:space="preserve">ormativ och </w:t>
      </w:r>
      <w:proofErr w:type="spellStart"/>
      <w:r>
        <w:rPr>
          <w:color w:val="000000"/>
          <w:sz w:val="22"/>
          <w:szCs w:val="22"/>
        </w:rPr>
        <w:t>summativ</w:t>
      </w:r>
      <w:proofErr w:type="spellEnd"/>
      <w:r>
        <w:rPr>
          <w:color w:val="000000"/>
          <w:sz w:val="22"/>
          <w:szCs w:val="22"/>
        </w:rPr>
        <w:t xml:space="preserve"> inriktning</w:t>
      </w:r>
    </w:p>
    <w:p w14:paraId="48F1C8F2" w14:textId="77777777" w:rsidR="00222C41" w:rsidRPr="005B1C86" w:rsidRDefault="00222C41" w:rsidP="00222C41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Formativ bedömning för att stödja studentens utveckling till lärare genom att diskutera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studentens styrkor och utvecklingsområden och möjliga vägar framåt.</w:t>
      </w:r>
    </w:p>
    <w:p w14:paraId="7EB6D975" w14:textId="77777777" w:rsidR="00222C41" w:rsidRPr="00BC0B41" w:rsidRDefault="00222C41" w:rsidP="00222C41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proofErr w:type="spellStart"/>
      <w:r w:rsidRPr="005B1C86">
        <w:rPr>
          <w:color w:val="000000"/>
          <w:sz w:val="22"/>
          <w:szCs w:val="22"/>
        </w:rPr>
        <w:t>Summativ</w:t>
      </w:r>
      <w:proofErr w:type="spellEnd"/>
      <w:r w:rsidRPr="005B1C86">
        <w:rPr>
          <w:color w:val="000000"/>
          <w:sz w:val="22"/>
          <w:szCs w:val="22"/>
        </w:rPr>
        <w:t xml:space="preserve"> bedömning av huruvida studenten har utsikter att nå de förväntade studieresultaten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för VFU-perioden.</w:t>
      </w:r>
    </w:p>
    <w:p w14:paraId="47C14CC6" w14:textId="77777777" w:rsidR="00222C41" w:rsidRPr="00FF3E90" w:rsidRDefault="00222C41" w:rsidP="00222C41">
      <w:pPr>
        <w:pStyle w:val="Rubrik2"/>
        <w:spacing w:after="240"/>
        <w:rPr>
          <w:sz w:val="24"/>
          <w:szCs w:val="24"/>
        </w:rPr>
      </w:pPr>
      <w:r w:rsidRPr="00FF3E90">
        <w:rPr>
          <w:sz w:val="24"/>
          <w:szCs w:val="24"/>
        </w:rPr>
        <w:t>Förberedelse</w:t>
      </w:r>
    </w:p>
    <w:p w14:paraId="5DAB17BA" w14:textId="77777777" w:rsidR="00222C41" w:rsidRDefault="00222C41" w:rsidP="00222C41">
      <w:pPr>
        <w:autoSpaceDE w:val="0"/>
        <w:autoSpaceDN w:val="0"/>
        <w:adjustRightInd w:val="0"/>
        <w:spacing w:after="240"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 xml:space="preserve">En förutsättning för ett bra samtal är att alla parter är väl inlästa </w:t>
      </w:r>
      <w:r>
        <w:rPr>
          <w:color w:val="000000"/>
          <w:sz w:val="22"/>
          <w:szCs w:val="22"/>
        </w:rPr>
        <w:t>på</w:t>
      </w:r>
    </w:p>
    <w:p w14:paraId="07BA2592" w14:textId="1BEEBB36" w:rsidR="00222C41" w:rsidRDefault="00222C41" w:rsidP="00222C41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-432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studentens pedagogiska aktivitetsplanering</w:t>
      </w:r>
      <w:r w:rsidR="00227380">
        <w:rPr>
          <w:color w:val="000000"/>
          <w:sz w:val="22"/>
          <w:szCs w:val="22"/>
        </w:rPr>
        <w:t xml:space="preserve"> </w:t>
      </w:r>
    </w:p>
    <w:p w14:paraId="0B401434" w14:textId="33C731CD" w:rsidR="00222C41" w:rsidRPr="00A3739A" w:rsidRDefault="00222C41" w:rsidP="00222C41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-43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studentens </w:t>
      </w:r>
      <w:r w:rsidRPr="00A3739A">
        <w:rPr>
          <w:color w:val="000000"/>
          <w:sz w:val="22"/>
          <w:szCs w:val="22"/>
        </w:rPr>
        <w:t xml:space="preserve">övningslektionsplanering </w:t>
      </w:r>
    </w:p>
    <w:p w14:paraId="3453D147" w14:textId="65D3FDDA" w:rsidR="00222C41" w:rsidRDefault="00222C41" w:rsidP="00222C41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 xml:space="preserve">på </w:t>
      </w:r>
      <w:r>
        <w:rPr>
          <w:color w:val="000000"/>
          <w:sz w:val="22"/>
          <w:szCs w:val="22"/>
        </w:rPr>
        <w:t>u</w:t>
      </w:r>
      <w:r w:rsidR="00227380">
        <w:rPr>
          <w:color w:val="000000"/>
          <w:sz w:val="22"/>
          <w:szCs w:val="22"/>
        </w:rPr>
        <w:t xml:space="preserve">nderlag för bedömning av VFU </w:t>
      </w:r>
    </w:p>
    <w:p w14:paraId="0E906816" w14:textId="26ED9CBE" w:rsidR="00222C41" w:rsidRDefault="00227380" w:rsidP="00222C41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kursplan </w:t>
      </w:r>
    </w:p>
    <w:p w14:paraId="54F5DEEB" w14:textId="77777777" w:rsidR="00222C41" w:rsidRPr="005B1C86" w:rsidRDefault="00222C41" w:rsidP="00222C41">
      <w:pPr>
        <w:pStyle w:val="Liststycke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7775CFC9" w14:textId="7F8A0951" w:rsidR="00222C41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Universitetsläraren</w:t>
      </w:r>
      <w:r w:rsidRPr="005B1C86">
        <w:rPr>
          <w:color w:val="000000"/>
          <w:sz w:val="22"/>
          <w:szCs w:val="22"/>
        </w:rPr>
        <w:t xml:space="preserve"> ansvarar för att student och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>VFU-handledare är informerade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om trepartssamtalets syfte, innehåll och struktur i god tid inför samtalet</w:t>
      </w:r>
      <w:r w:rsidRPr="005B1C86">
        <w:rPr>
          <w:i/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Denne</w:t>
      </w:r>
      <w:r w:rsidRPr="005B1C86">
        <w:rPr>
          <w:color w:val="000000"/>
          <w:sz w:val="22"/>
          <w:szCs w:val="22"/>
        </w:rPr>
        <w:t xml:space="preserve"> kontaktar</w:t>
      </w:r>
      <w:r>
        <w:rPr>
          <w:color w:val="000000"/>
          <w:sz w:val="22"/>
          <w:szCs w:val="22"/>
        </w:rPr>
        <w:t xml:space="preserve"> också </w:t>
      </w:r>
      <w:r w:rsidRPr="005B1C86">
        <w:rPr>
          <w:color w:val="000000"/>
          <w:sz w:val="22"/>
          <w:szCs w:val="22"/>
        </w:rPr>
        <w:t>studenten och kommer överens om tid och plats för besöket. I samtalet</w:t>
      </w:r>
      <w:r w:rsidR="00227380"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deltar student,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 xml:space="preserve">VFU-handledare och </w:t>
      </w:r>
      <w:r>
        <w:rPr>
          <w:color w:val="000000"/>
          <w:sz w:val="22"/>
          <w:szCs w:val="22"/>
        </w:rPr>
        <w:t>universitetslärare.</w:t>
      </w:r>
      <w:r w:rsidRPr="005B1C86">
        <w:rPr>
          <w:color w:val="000000"/>
          <w:sz w:val="22"/>
          <w:szCs w:val="22"/>
        </w:rPr>
        <w:t xml:space="preserve"> Det är viktigt att samtalet sker ostört</w:t>
      </w:r>
      <w:r>
        <w:rPr>
          <w:color w:val="000000"/>
          <w:sz w:val="22"/>
          <w:szCs w:val="22"/>
        </w:rPr>
        <w:t xml:space="preserve"> och för studenten</w:t>
      </w:r>
      <w:r w:rsidRPr="005B1C86">
        <w:rPr>
          <w:color w:val="000000"/>
          <w:sz w:val="22"/>
          <w:szCs w:val="22"/>
        </w:rPr>
        <w:t xml:space="preserve"> i direkt anslutning till genomförd </w:t>
      </w:r>
      <w:r>
        <w:rPr>
          <w:color w:val="000000"/>
          <w:sz w:val="22"/>
          <w:szCs w:val="22"/>
        </w:rPr>
        <w:t>pedagogisk aktivitet/övningslektion</w:t>
      </w:r>
      <w:r w:rsidRPr="005B1C86">
        <w:rPr>
          <w:color w:val="000000"/>
          <w:sz w:val="22"/>
          <w:szCs w:val="22"/>
        </w:rPr>
        <w:t>.</w:t>
      </w:r>
    </w:p>
    <w:p w14:paraId="7DB139DE" w14:textId="77777777" w:rsidR="00222C41" w:rsidRPr="00BC0B41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1305F090" w14:textId="77777777" w:rsidR="00222C41" w:rsidRDefault="00222C41" w:rsidP="00222C41">
      <w:pPr>
        <w:rPr>
          <w:rStyle w:val="Betoning"/>
        </w:rPr>
      </w:pPr>
      <w:r w:rsidRPr="00BC0B41">
        <w:rPr>
          <w:rStyle w:val="Betoning"/>
        </w:rPr>
        <w:t>Reflektioner och planering inför pedagogisk</w:t>
      </w:r>
      <w:r>
        <w:rPr>
          <w:rStyle w:val="Betoning"/>
        </w:rPr>
        <w:t xml:space="preserve"> aktivitet/övningslektion</w:t>
      </w:r>
    </w:p>
    <w:p w14:paraId="65EA81FA" w14:textId="77777777" w:rsidR="00222C41" w:rsidRPr="00894BF0" w:rsidRDefault="00222C41" w:rsidP="00222C41">
      <w:pPr>
        <w:spacing w:line="276" w:lineRule="auto"/>
        <w:contextualSpacing/>
        <w:rPr>
          <w:i/>
          <w:iCs/>
        </w:rPr>
      </w:pPr>
      <w:r w:rsidRPr="00894BF0">
        <w:rPr>
          <w:sz w:val="22"/>
          <w:szCs w:val="22"/>
        </w:rPr>
        <w:t xml:space="preserve">Inför trepartssamtalet ska den lokala VFU-handledaren och studenten tillsammans reflektera över studentens utveckling, med fokus på områden i bedömningsunderlaget och genomförd VFU under aktuell period. Reflektionerna skrivs in av lokal VFU-handledare i bedömningsunderlaget. Studenten ska här också relatera till tidigare studier i utbildningen. Planeringen för den kommande pedagogiska aktiviteten/övningslektionen ska lämnas till lokal VFU-handledare och universitetsläraren senast två </w:t>
      </w:r>
      <w:r w:rsidRPr="00894BF0">
        <w:rPr>
          <w:sz w:val="22"/>
          <w:szCs w:val="22"/>
        </w:rPr>
        <w:lastRenderedPageBreak/>
        <w:t>arbetsdagar före trepartssamtalet. Dessutom ska reflektionerna i bedömningsunderlaget medfölja till universitetsläraren senast två arbetsdagar före trepartssamtalet.</w:t>
      </w:r>
    </w:p>
    <w:p w14:paraId="70894077" w14:textId="77777777" w:rsidR="00222C41" w:rsidRPr="00894BF0" w:rsidRDefault="00222C41" w:rsidP="00222C41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5C7AFD9B" w14:textId="77777777" w:rsidR="00222C41" w:rsidRDefault="00222C41" w:rsidP="00222C41">
      <w:pPr>
        <w:pStyle w:val="Rubrik2"/>
        <w:spacing w:line="240" w:lineRule="auto"/>
        <w:contextualSpacing/>
      </w:pPr>
      <w:r w:rsidRPr="00FF3E90">
        <w:rPr>
          <w:sz w:val="24"/>
          <w:szCs w:val="24"/>
        </w:rPr>
        <w:t>Utgångspunkter</w:t>
      </w:r>
      <w:r w:rsidRPr="009C5DBC">
        <w:t xml:space="preserve"> för </w:t>
      </w:r>
      <w:r>
        <w:t>treparts</w:t>
      </w:r>
      <w:r w:rsidRPr="009C5DBC">
        <w:t>samtalet</w:t>
      </w:r>
    </w:p>
    <w:p w14:paraId="755FFE32" w14:textId="77777777" w:rsidR="00222C41" w:rsidRPr="00BC0B41" w:rsidRDefault="00222C41" w:rsidP="00222C41">
      <w:pPr>
        <w:autoSpaceDE w:val="0"/>
        <w:autoSpaceDN w:val="0"/>
        <w:adjustRightInd w:val="0"/>
        <w:spacing w:line="276" w:lineRule="auto"/>
        <w:rPr>
          <w:iCs/>
          <w:color w:val="000000"/>
        </w:rPr>
      </w:pPr>
    </w:p>
    <w:p w14:paraId="7EA7AAAA" w14:textId="77777777" w:rsidR="00222C41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Utgångspunkter för samta</w:t>
      </w:r>
      <w:r>
        <w:rPr>
          <w:color w:val="000000"/>
          <w:sz w:val="22"/>
          <w:szCs w:val="22"/>
        </w:rPr>
        <w:t xml:space="preserve">let är studentens reflektioner </w:t>
      </w:r>
      <w:r w:rsidRPr="005B1C86">
        <w:rPr>
          <w:color w:val="000000"/>
          <w:sz w:val="22"/>
          <w:szCs w:val="22"/>
        </w:rPr>
        <w:t xml:space="preserve">med </w:t>
      </w:r>
      <w:r>
        <w:rPr>
          <w:color w:val="000000"/>
          <w:sz w:val="22"/>
          <w:szCs w:val="22"/>
        </w:rPr>
        <w:t>fokus på områden i bedömningsunderlaget</w:t>
      </w:r>
      <w:r w:rsidRPr="005B1C8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Som referenspunkter fungerar också </w:t>
      </w:r>
      <w:r>
        <w:rPr>
          <w:color w:val="000000"/>
          <w:sz w:val="22"/>
          <w:szCs w:val="22"/>
        </w:rPr>
        <w:t>den</w:t>
      </w:r>
      <w:r w:rsidRPr="005B1C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pedagogiska aktivitet/</w:t>
      </w:r>
      <w:r>
        <w:rPr>
          <w:color w:val="000000"/>
          <w:sz w:val="22"/>
          <w:szCs w:val="22"/>
        </w:rPr>
        <w:br/>
        <w:t>övningslektion</w:t>
      </w:r>
      <w:r w:rsidRPr="005B1C86">
        <w:rPr>
          <w:color w:val="000000"/>
          <w:sz w:val="22"/>
          <w:szCs w:val="22"/>
        </w:rPr>
        <w:t xml:space="preserve"> som studenten har genomfört. Både styrkor och utvecklingsområden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ska fokuseras under samtalet.</w:t>
      </w:r>
    </w:p>
    <w:p w14:paraId="014B282F" w14:textId="77777777" w:rsidR="00222C41" w:rsidRPr="005B1C86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3B514042" w14:textId="77777777" w:rsidR="00222C41" w:rsidRPr="00BC0B41" w:rsidRDefault="00222C41" w:rsidP="00222C41">
      <w:pPr>
        <w:autoSpaceDE w:val="0"/>
        <w:autoSpaceDN w:val="0"/>
        <w:adjustRightInd w:val="0"/>
        <w:spacing w:line="276" w:lineRule="auto"/>
        <w:rPr>
          <w:rStyle w:val="Betoning"/>
        </w:rPr>
      </w:pPr>
      <w:r w:rsidRPr="00BC0B41">
        <w:rPr>
          <w:rStyle w:val="Betoning"/>
        </w:rPr>
        <w:t>Struktur för samtalet</w:t>
      </w:r>
    </w:p>
    <w:p w14:paraId="371AEBC3" w14:textId="77777777" w:rsidR="00222C41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1ED3573B" w14:textId="77777777" w:rsidR="00222C41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Universitetsläraren</w:t>
      </w:r>
      <w:r w:rsidRPr="005B1C86">
        <w:rPr>
          <w:color w:val="000000"/>
          <w:sz w:val="22"/>
          <w:szCs w:val="22"/>
        </w:rPr>
        <w:t xml:space="preserve"> inleder med att klargöra syftet med och ramarna för samtalet samt ansvarar för att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dessa efterföljs. Studenten anger vad hon/han vill ta upp under samtalet. </w:t>
      </w:r>
    </w:p>
    <w:p w14:paraId="2CC63F89" w14:textId="77777777" w:rsidR="00222C41" w:rsidRPr="005B1C86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4C804116" w14:textId="77777777" w:rsidR="00222C41" w:rsidRPr="005B1C86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Universitetsläraren har </w:t>
      </w:r>
      <w:r w:rsidRPr="005B1C86">
        <w:rPr>
          <w:color w:val="000000"/>
          <w:sz w:val="22"/>
          <w:szCs w:val="22"/>
        </w:rPr>
        <w:t>ansvar för att alla tre kommer till tals i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samtalet</w:t>
      </w:r>
      <w:r>
        <w:rPr>
          <w:color w:val="000000"/>
          <w:sz w:val="22"/>
          <w:szCs w:val="22"/>
        </w:rPr>
        <w:t xml:space="preserve">. </w:t>
      </w:r>
      <w:r w:rsidRPr="005B1C86">
        <w:rPr>
          <w:color w:val="000000"/>
          <w:sz w:val="22"/>
          <w:szCs w:val="22"/>
        </w:rPr>
        <w:t xml:space="preserve">Student,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 xml:space="preserve">VFU-handledare och </w:t>
      </w:r>
      <w:r>
        <w:rPr>
          <w:color w:val="000000"/>
          <w:sz w:val="22"/>
          <w:szCs w:val="22"/>
        </w:rPr>
        <w:t>universitetsläraren</w:t>
      </w:r>
      <w:r w:rsidRPr="005B1C86">
        <w:rPr>
          <w:color w:val="000000"/>
          <w:sz w:val="22"/>
          <w:szCs w:val="22"/>
        </w:rPr>
        <w:t xml:space="preserve"> har gemensamt ansvar</w:t>
      </w:r>
      <w:r>
        <w:rPr>
          <w:color w:val="000000"/>
          <w:sz w:val="22"/>
          <w:szCs w:val="22"/>
        </w:rPr>
        <w:t xml:space="preserve"> för </w:t>
      </w:r>
      <w:r w:rsidRPr="005B1C86">
        <w:rPr>
          <w:color w:val="000000"/>
          <w:sz w:val="22"/>
          <w:szCs w:val="22"/>
        </w:rPr>
        <w:t>att samtalet ger en allsidig och problematiserande bild av studentens insatser under VFU och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att både det formativa och </w:t>
      </w:r>
      <w:proofErr w:type="spellStart"/>
      <w:r w:rsidRPr="005B1C86">
        <w:rPr>
          <w:color w:val="000000"/>
          <w:sz w:val="22"/>
          <w:szCs w:val="22"/>
        </w:rPr>
        <w:t>summativa</w:t>
      </w:r>
      <w:proofErr w:type="spellEnd"/>
      <w:r w:rsidRPr="005B1C86">
        <w:rPr>
          <w:color w:val="000000"/>
          <w:sz w:val="22"/>
          <w:szCs w:val="22"/>
        </w:rPr>
        <w:t xml:space="preserve"> syftet med samtalet kan uppnås.</w:t>
      </w:r>
    </w:p>
    <w:p w14:paraId="6F4DCC6B" w14:textId="77777777" w:rsidR="00222C41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16A82680" w14:textId="77777777" w:rsidR="00222C41" w:rsidRPr="005B1C86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I slutet av samtalet ska alla tre parter få möjlighet att ge en sammanfattande bild av vad som</w:t>
      </w:r>
    </w:p>
    <w:p w14:paraId="4BD9B944" w14:textId="77777777" w:rsidR="00222C41" w:rsidRPr="005B1C86" w:rsidRDefault="00222C41" w:rsidP="00222C4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framkommit. Denna bild sammanställs och dokumenteras av universitetsläraren samt undertecknas </w:t>
      </w:r>
      <w:r w:rsidRPr="005B1C86">
        <w:rPr>
          <w:color w:val="000000"/>
          <w:sz w:val="22"/>
          <w:szCs w:val="22"/>
        </w:rPr>
        <w:t>av samtliga deltagare i samtalet</w:t>
      </w:r>
      <w:r>
        <w:rPr>
          <w:color w:val="000000"/>
          <w:sz w:val="22"/>
          <w:szCs w:val="22"/>
        </w:rPr>
        <w:t>. Vid problem</w:t>
      </w:r>
      <w:r w:rsidRPr="005B1C86">
        <w:rPr>
          <w:color w:val="000000"/>
          <w:sz w:val="22"/>
          <w:szCs w:val="22"/>
        </w:rPr>
        <w:t xml:space="preserve">, ska </w:t>
      </w:r>
      <w:r>
        <w:rPr>
          <w:color w:val="000000"/>
          <w:sz w:val="22"/>
          <w:szCs w:val="22"/>
        </w:rPr>
        <w:t xml:space="preserve">även </w:t>
      </w:r>
      <w:r w:rsidRPr="005B1C86">
        <w:rPr>
          <w:color w:val="000000"/>
          <w:sz w:val="22"/>
          <w:szCs w:val="22"/>
        </w:rPr>
        <w:t>skriftliga kommentarer samt förslag på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stödåtgärder formuleras och undertecknas </w:t>
      </w:r>
      <w:r>
        <w:rPr>
          <w:color w:val="000000"/>
          <w:sz w:val="22"/>
          <w:szCs w:val="22"/>
        </w:rPr>
        <w:t>av samtliga</w:t>
      </w:r>
      <w:r w:rsidRPr="005B1C86">
        <w:rPr>
          <w:color w:val="000000"/>
          <w:sz w:val="22"/>
          <w:szCs w:val="22"/>
        </w:rPr>
        <w:t>.</w:t>
      </w:r>
    </w:p>
    <w:p w14:paraId="7AA54B74" w14:textId="77777777" w:rsidR="00222C41" w:rsidRDefault="00222C41" w:rsidP="00222C41"/>
    <w:p w14:paraId="60EA3CC1" w14:textId="77777777" w:rsidR="00DF3E4A" w:rsidRDefault="00DF3E4A" w:rsidP="00222C41"/>
    <w:sectPr w:rsidR="00DF3E4A" w:rsidSect="000911D5">
      <w:headerReference w:type="even" r:id="rId8"/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612F" w14:textId="77777777" w:rsidR="00957776" w:rsidRDefault="00957776">
      <w:r>
        <w:separator/>
      </w:r>
    </w:p>
  </w:endnote>
  <w:endnote w:type="continuationSeparator" w:id="0">
    <w:p w14:paraId="4E0BB737" w14:textId="77777777" w:rsidR="00957776" w:rsidRDefault="0095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536559"/>
      <w:docPartObj>
        <w:docPartGallery w:val="Page Numbers (Bottom of Page)"/>
        <w:docPartUnique/>
      </w:docPartObj>
    </w:sdtPr>
    <w:sdtContent>
      <w:p w14:paraId="659B4AC4" w14:textId="033A67A6" w:rsidR="00222C41" w:rsidRDefault="00222C4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39E">
          <w:rPr>
            <w:noProof/>
          </w:rPr>
          <w:t>1</w:t>
        </w:r>
        <w:r>
          <w:fldChar w:fldCharType="end"/>
        </w:r>
      </w:p>
    </w:sdtContent>
  </w:sdt>
  <w:p w14:paraId="47BC6A85" w14:textId="77777777" w:rsidR="00222C41" w:rsidRDefault="00222C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4AB6" w14:textId="77777777" w:rsidR="00957776" w:rsidRDefault="00957776">
      <w:r>
        <w:separator/>
      </w:r>
    </w:p>
  </w:footnote>
  <w:footnote w:type="continuationSeparator" w:id="0">
    <w:p w14:paraId="692241DE" w14:textId="77777777" w:rsidR="00957776" w:rsidRDefault="0095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40"/>
      <w:gridCol w:w="1269"/>
      <w:gridCol w:w="3743"/>
    </w:tblGrid>
    <w:tr w:rsidR="00811AC0" w:rsidRPr="008E0D90" w14:paraId="42F131F5" w14:textId="77777777" w:rsidTr="005C049C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E5FECFC" w14:textId="77777777" w:rsidR="00811AC0" w:rsidRDefault="00000000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1136D04" w14:textId="77777777" w:rsidR="00811AC0" w:rsidRDefault="00000000">
          <w:pPr>
            <w:pStyle w:val="Ingetavstnd"/>
            <w:rPr>
              <w:rFonts w:ascii="Cambria" w:hAnsi="Cambria"/>
              <w:color w:val="5B9BD5" w:themeColor="accent1"/>
              <w:szCs w:val="20"/>
            </w:rPr>
          </w:pPr>
          <w:sdt>
            <w:sdtPr>
              <w:rPr>
                <w:rFonts w:ascii="Cambria" w:hAnsi="Cambria"/>
                <w:color w:val="5B9BD5" w:themeColor="accent1"/>
              </w:rPr>
              <w:id w:val="95367809"/>
              <w:temporary/>
              <w:showingPlcHdr/>
            </w:sdtPr>
            <w:sdtContent>
              <w:r w:rsidR="003B55E9">
                <w:rPr>
                  <w:rFonts w:ascii="Cambria" w:hAnsi="Cambria"/>
                  <w:color w:val="5B9BD5" w:themeColor="accent1"/>
                </w:rPr>
                <w:t>[Skriv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714A1AC0" w14:textId="77777777" w:rsidR="00811AC0" w:rsidRDefault="00000000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  <w:tr w:rsidR="00811AC0" w:rsidRPr="008E0D90" w14:paraId="1E4F2B96" w14:textId="77777777" w:rsidTr="005C049C">
      <w:trPr>
        <w:trHeight w:val="150"/>
      </w:trPr>
      <w:tc>
        <w:tcPr>
          <w:tcW w:w="2389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3A1667BC" w14:textId="77777777" w:rsidR="00811AC0" w:rsidRDefault="00000000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8966813" w14:textId="77777777" w:rsidR="00811AC0" w:rsidRDefault="00000000">
          <w:pPr>
            <w:rPr>
              <w:rFonts w:ascii="Cambria" w:hAnsi="Cambria"/>
              <w:color w:val="5B9BD5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0D234D0A" w14:textId="77777777" w:rsidR="00811AC0" w:rsidRDefault="00000000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</w:tbl>
  <w:p w14:paraId="5E47E0BF" w14:textId="5BC9E14C" w:rsidR="00811AC0" w:rsidRDefault="000000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1" w:type="dxa"/>
      <w:tblLook w:val="00A0" w:firstRow="1" w:lastRow="0" w:firstColumn="1" w:lastColumn="0" w:noHBand="0" w:noVBand="0"/>
    </w:tblPr>
    <w:tblGrid>
      <w:gridCol w:w="1607"/>
      <w:gridCol w:w="5146"/>
      <w:gridCol w:w="3538"/>
    </w:tblGrid>
    <w:tr w:rsidR="00811AC0" w:rsidRPr="001C14F9" w14:paraId="103036F5" w14:textId="77777777" w:rsidTr="005C049C">
      <w:trPr>
        <w:trHeight w:hRule="exact" w:val="2137"/>
      </w:trPr>
      <w:tc>
        <w:tcPr>
          <w:tcW w:w="1607" w:type="dxa"/>
          <w:tcMar>
            <w:left w:w="0" w:type="dxa"/>
          </w:tcMar>
        </w:tcPr>
        <w:p w14:paraId="5C2CC6BA" w14:textId="77777777" w:rsidR="00811AC0" w:rsidRPr="00706A68" w:rsidRDefault="003B55E9" w:rsidP="005C049C">
          <w:pPr>
            <w:pStyle w:val="Sidhuvud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noProof/>
            </w:rPr>
            <w:drawing>
              <wp:inline distT="0" distB="0" distL="0" distR="0" wp14:anchorId="224ECF59" wp14:editId="447556F5">
                <wp:extent cx="723900" cy="723900"/>
                <wp:effectExtent l="19050" t="0" r="0" b="0"/>
                <wp:docPr id="13" name="Bild 5" descr="Beskrivning: UMU_pos_2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Beskrivning: UMU_pos_2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tcMar>
            <w:left w:w="0" w:type="dxa"/>
          </w:tcMar>
        </w:tcPr>
        <w:p w14:paraId="3CD0B1FA" w14:textId="77777777" w:rsidR="00811AC0" w:rsidRPr="001C14F9" w:rsidRDefault="003B55E9" w:rsidP="005C049C">
          <w:pPr>
            <w:pStyle w:val="Sidhuvud"/>
            <w:rPr>
              <w:rFonts w:ascii="Bookman Old Style" w:hAnsi="Bookman Old Style"/>
              <w:szCs w:val="20"/>
            </w:rPr>
          </w:pPr>
          <w:r w:rsidRPr="001C14F9">
            <w:rPr>
              <w:rFonts w:ascii="Bookman Old Style" w:hAnsi="Bookman Old Style"/>
              <w:szCs w:val="20"/>
            </w:rPr>
            <w:t>Lärarhögskolan</w:t>
          </w:r>
        </w:p>
        <w:p w14:paraId="2D488695" w14:textId="77777777" w:rsidR="00811AC0" w:rsidRDefault="003B55E9" w:rsidP="005C049C">
          <w:pPr>
            <w:pStyle w:val="Sidhuvud"/>
            <w:rPr>
              <w:rFonts w:ascii="Bookman Old Style" w:hAnsi="Bookman Old Style"/>
              <w:szCs w:val="20"/>
            </w:rPr>
          </w:pPr>
          <w:r w:rsidRPr="001C14F9">
            <w:rPr>
              <w:rFonts w:ascii="Bookman Old Style" w:hAnsi="Bookman Old Style"/>
              <w:szCs w:val="20"/>
            </w:rPr>
            <w:t>Umeå universitet</w:t>
          </w:r>
        </w:p>
        <w:p w14:paraId="525FD5E6" w14:textId="77777777" w:rsidR="00811AC0" w:rsidRDefault="00000000" w:rsidP="005C049C">
          <w:pPr>
            <w:rPr>
              <w:b/>
            </w:rPr>
          </w:pPr>
        </w:p>
        <w:p w14:paraId="419DB53E" w14:textId="77777777" w:rsidR="00811AC0" w:rsidRDefault="00000000" w:rsidP="005C049C">
          <w:pPr>
            <w:rPr>
              <w:b/>
            </w:rPr>
          </w:pPr>
        </w:p>
        <w:p w14:paraId="5A3ED973" w14:textId="77777777" w:rsidR="00811AC0" w:rsidRPr="001C14F9" w:rsidRDefault="00000000" w:rsidP="005C049C">
          <w:pPr>
            <w:pStyle w:val="Sidhuvud"/>
            <w:rPr>
              <w:rFonts w:ascii="Bookman Old Style" w:hAnsi="Bookman Old Style"/>
              <w:szCs w:val="20"/>
            </w:rPr>
          </w:pPr>
        </w:p>
        <w:p w14:paraId="3828E705" w14:textId="77777777" w:rsidR="00811AC0" w:rsidRPr="001C14F9" w:rsidRDefault="00000000" w:rsidP="005C049C">
          <w:pPr>
            <w:pStyle w:val="Sidhuvud"/>
            <w:rPr>
              <w:rFonts w:ascii="Bookman Old Style" w:hAnsi="Bookman Old Style"/>
              <w:szCs w:val="20"/>
            </w:rPr>
          </w:pPr>
        </w:p>
      </w:tc>
      <w:tc>
        <w:tcPr>
          <w:tcW w:w="3538" w:type="dxa"/>
          <w:tcMar>
            <w:left w:w="0" w:type="dxa"/>
          </w:tcMar>
        </w:tcPr>
        <w:p w14:paraId="17D98E2E" w14:textId="6D899AFF" w:rsidR="00811AC0" w:rsidRPr="001C14F9" w:rsidRDefault="00C37874" w:rsidP="005C049C">
          <w:pPr>
            <w:pStyle w:val="Sidhuvud"/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szCs w:val="20"/>
            </w:rPr>
            <w:t>Underlag för bedömning</w:t>
          </w:r>
        </w:p>
      </w:tc>
    </w:tr>
  </w:tbl>
  <w:p w14:paraId="24B909FB" w14:textId="6AD50A42" w:rsidR="00811AC0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045"/>
    <w:multiLevelType w:val="hybridMultilevel"/>
    <w:tmpl w:val="E87C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4A5"/>
    <w:multiLevelType w:val="multilevel"/>
    <w:tmpl w:val="EF565FD6"/>
    <w:lvl w:ilvl="0">
      <w:start w:val="14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 w15:restartNumberingAfterBreak="0">
    <w:nsid w:val="031E4AB5"/>
    <w:multiLevelType w:val="multilevel"/>
    <w:tmpl w:val="9BF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A2D35"/>
    <w:multiLevelType w:val="hybridMultilevel"/>
    <w:tmpl w:val="FDB481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399D"/>
    <w:multiLevelType w:val="hybridMultilevel"/>
    <w:tmpl w:val="58124070"/>
    <w:lvl w:ilvl="0" w:tplc="85884A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B6"/>
    <w:multiLevelType w:val="hybridMultilevel"/>
    <w:tmpl w:val="BA1EB858"/>
    <w:lvl w:ilvl="0" w:tplc="85884A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A44AF"/>
    <w:multiLevelType w:val="hybridMultilevel"/>
    <w:tmpl w:val="FF04D6E8"/>
    <w:lvl w:ilvl="0" w:tplc="85884A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6729"/>
    <w:multiLevelType w:val="multilevel"/>
    <w:tmpl w:val="BF12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31C1C"/>
    <w:multiLevelType w:val="hybridMultilevel"/>
    <w:tmpl w:val="18E67404"/>
    <w:lvl w:ilvl="0" w:tplc="21EE20A6">
      <w:start w:val="3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 w:hint="default"/>
        <w:color w:val="auto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0B5D"/>
    <w:multiLevelType w:val="hybridMultilevel"/>
    <w:tmpl w:val="EF565FD6"/>
    <w:lvl w:ilvl="0" w:tplc="950C6D42">
      <w:start w:val="14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6DA7"/>
    <w:multiLevelType w:val="hybridMultilevel"/>
    <w:tmpl w:val="019C0F70"/>
    <w:lvl w:ilvl="0" w:tplc="21EE20A6">
      <w:start w:val="3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 w:hint="default"/>
        <w:color w:val="auto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8277E"/>
    <w:multiLevelType w:val="multilevel"/>
    <w:tmpl w:val="AD68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63E5E"/>
    <w:multiLevelType w:val="multilevel"/>
    <w:tmpl w:val="96B4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62FBF"/>
    <w:multiLevelType w:val="multilevel"/>
    <w:tmpl w:val="BA6E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A83E2F"/>
    <w:multiLevelType w:val="hybridMultilevel"/>
    <w:tmpl w:val="86DE66EA"/>
    <w:lvl w:ilvl="0" w:tplc="6B46C5EC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FBE"/>
    <w:multiLevelType w:val="hybridMultilevel"/>
    <w:tmpl w:val="4400395E"/>
    <w:lvl w:ilvl="0" w:tplc="FE92CA94">
      <w:start w:val="1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25A5"/>
    <w:multiLevelType w:val="multilevel"/>
    <w:tmpl w:val="ED1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8552A"/>
    <w:multiLevelType w:val="hybridMultilevel"/>
    <w:tmpl w:val="EB723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02C9D"/>
    <w:multiLevelType w:val="multilevel"/>
    <w:tmpl w:val="59F4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4753C"/>
    <w:multiLevelType w:val="multilevel"/>
    <w:tmpl w:val="A9F2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E7F85"/>
    <w:multiLevelType w:val="hybridMultilevel"/>
    <w:tmpl w:val="B14AF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B27AC"/>
    <w:multiLevelType w:val="hybridMultilevel"/>
    <w:tmpl w:val="E56E5A9A"/>
    <w:lvl w:ilvl="0" w:tplc="21EE20A6">
      <w:start w:val="3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 w:hint="default"/>
        <w:color w:val="auto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D1982"/>
    <w:multiLevelType w:val="hybridMultilevel"/>
    <w:tmpl w:val="0C86AFD2"/>
    <w:lvl w:ilvl="0" w:tplc="85884A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51FA"/>
    <w:multiLevelType w:val="hybridMultilevel"/>
    <w:tmpl w:val="7076F062"/>
    <w:lvl w:ilvl="0" w:tplc="85884A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31828"/>
    <w:multiLevelType w:val="multilevel"/>
    <w:tmpl w:val="048E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222B0"/>
    <w:multiLevelType w:val="multilevel"/>
    <w:tmpl w:val="EDE0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ED7520"/>
    <w:multiLevelType w:val="hybridMultilevel"/>
    <w:tmpl w:val="E56E5A9A"/>
    <w:lvl w:ilvl="0" w:tplc="21EE20A6">
      <w:start w:val="3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 w:hint="default"/>
        <w:color w:val="auto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4518F"/>
    <w:multiLevelType w:val="hybridMultilevel"/>
    <w:tmpl w:val="6590C7E6"/>
    <w:lvl w:ilvl="0" w:tplc="85884A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B0565"/>
    <w:multiLevelType w:val="multilevel"/>
    <w:tmpl w:val="30AC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2A7BA5"/>
    <w:multiLevelType w:val="multilevel"/>
    <w:tmpl w:val="78A0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7B19B6"/>
    <w:multiLevelType w:val="hybridMultilevel"/>
    <w:tmpl w:val="FCF01FA2"/>
    <w:lvl w:ilvl="0" w:tplc="041D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63DF"/>
    <w:multiLevelType w:val="multilevel"/>
    <w:tmpl w:val="4C2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1E2991"/>
    <w:multiLevelType w:val="multilevel"/>
    <w:tmpl w:val="AEB2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E54B6"/>
    <w:multiLevelType w:val="hybridMultilevel"/>
    <w:tmpl w:val="1E4CB256"/>
    <w:lvl w:ilvl="0" w:tplc="85884A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24158"/>
    <w:multiLevelType w:val="hybridMultilevel"/>
    <w:tmpl w:val="E56E5A9A"/>
    <w:lvl w:ilvl="0" w:tplc="21EE20A6">
      <w:start w:val="3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 w:hint="default"/>
        <w:color w:val="auto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A4B01"/>
    <w:multiLevelType w:val="multilevel"/>
    <w:tmpl w:val="048E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CE42B7"/>
    <w:multiLevelType w:val="multilevel"/>
    <w:tmpl w:val="5AA0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666275">
    <w:abstractNumId w:val="4"/>
  </w:num>
  <w:num w:numId="2" w16cid:durableId="374936904">
    <w:abstractNumId w:val="0"/>
  </w:num>
  <w:num w:numId="3" w16cid:durableId="2023508852">
    <w:abstractNumId w:val="3"/>
  </w:num>
  <w:num w:numId="4" w16cid:durableId="499005697">
    <w:abstractNumId w:val="22"/>
  </w:num>
  <w:num w:numId="5" w16cid:durableId="1374034391">
    <w:abstractNumId w:val="23"/>
  </w:num>
  <w:num w:numId="6" w16cid:durableId="1125583982">
    <w:abstractNumId w:val="33"/>
  </w:num>
  <w:num w:numId="7" w16cid:durableId="307395282">
    <w:abstractNumId w:val="17"/>
  </w:num>
  <w:num w:numId="8" w16cid:durableId="985817589">
    <w:abstractNumId w:val="20"/>
  </w:num>
  <w:num w:numId="9" w16cid:durableId="1682050898">
    <w:abstractNumId w:val="32"/>
  </w:num>
  <w:num w:numId="10" w16cid:durableId="1174607557">
    <w:abstractNumId w:val="11"/>
  </w:num>
  <w:num w:numId="11" w16cid:durableId="1338187755">
    <w:abstractNumId w:val="6"/>
  </w:num>
  <w:num w:numId="12" w16cid:durableId="1421608631">
    <w:abstractNumId w:val="18"/>
  </w:num>
  <w:num w:numId="13" w16cid:durableId="2063753634">
    <w:abstractNumId w:val="5"/>
  </w:num>
  <w:num w:numId="14" w16cid:durableId="1982927414">
    <w:abstractNumId w:val="19"/>
  </w:num>
  <w:num w:numId="15" w16cid:durableId="1265334788">
    <w:abstractNumId w:val="21"/>
  </w:num>
  <w:num w:numId="16" w16cid:durableId="1132208040">
    <w:abstractNumId w:val="26"/>
  </w:num>
  <w:num w:numId="17" w16cid:durableId="686981059">
    <w:abstractNumId w:val="31"/>
  </w:num>
  <w:num w:numId="18" w16cid:durableId="1987971793">
    <w:abstractNumId w:val="10"/>
  </w:num>
  <w:num w:numId="19" w16cid:durableId="1115490077">
    <w:abstractNumId w:val="7"/>
  </w:num>
  <w:num w:numId="20" w16cid:durableId="1129931125">
    <w:abstractNumId w:val="34"/>
  </w:num>
  <w:num w:numId="21" w16cid:durableId="1291131159">
    <w:abstractNumId w:val="2"/>
  </w:num>
  <w:num w:numId="22" w16cid:durableId="879165877">
    <w:abstractNumId w:val="8"/>
  </w:num>
  <w:num w:numId="23" w16cid:durableId="1665204978">
    <w:abstractNumId w:val="25"/>
  </w:num>
  <w:num w:numId="24" w16cid:durableId="1470365870">
    <w:abstractNumId w:val="28"/>
  </w:num>
  <w:num w:numId="25" w16cid:durableId="1924415946">
    <w:abstractNumId w:val="29"/>
  </w:num>
  <w:num w:numId="26" w16cid:durableId="1483690318">
    <w:abstractNumId w:val="36"/>
  </w:num>
  <w:num w:numId="27" w16cid:durableId="1822581851">
    <w:abstractNumId w:val="12"/>
  </w:num>
  <w:num w:numId="28" w16cid:durableId="972564967">
    <w:abstractNumId w:val="16"/>
  </w:num>
  <w:num w:numId="29" w16cid:durableId="1010911164">
    <w:abstractNumId w:val="14"/>
  </w:num>
  <w:num w:numId="30" w16cid:durableId="1203901400">
    <w:abstractNumId w:val="30"/>
  </w:num>
  <w:num w:numId="31" w16cid:durableId="2072459615">
    <w:abstractNumId w:val="35"/>
  </w:num>
  <w:num w:numId="32" w16cid:durableId="1927836648">
    <w:abstractNumId w:val="24"/>
  </w:num>
  <w:num w:numId="33" w16cid:durableId="210851625">
    <w:abstractNumId w:val="9"/>
  </w:num>
  <w:num w:numId="34" w16cid:durableId="641613860">
    <w:abstractNumId w:val="1"/>
  </w:num>
  <w:num w:numId="35" w16cid:durableId="1924949938">
    <w:abstractNumId w:val="13"/>
  </w:num>
  <w:num w:numId="36" w16cid:durableId="593365809">
    <w:abstractNumId w:val="27"/>
  </w:num>
  <w:num w:numId="37" w16cid:durableId="2886360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37"/>
    <w:rsid w:val="00042A37"/>
    <w:rsid w:val="00070126"/>
    <w:rsid w:val="00120147"/>
    <w:rsid w:val="0013299A"/>
    <w:rsid w:val="001A056D"/>
    <w:rsid w:val="001C1945"/>
    <w:rsid w:val="001D48D7"/>
    <w:rsid w:val="002038F2"/>
    <w:rsid w:val="00222C41"/>
    <w:rsid w:val="00227380"/>
    <w:rsid w:val="002277C9"/>
    <w:rsid w:val="002F2975"/>
    <w:rsid w:val="00302553"/>
    <w:rsid w:val="003052B6"/>
    <w:rsid w:val="0033301C"/>
    <w:rsid w:val="00382985"/>
    <w:rsid w:val="00390155"/>
    <w:rsid w:val="003B55E9"/>
    <w:rsid w:val="003E173A"/>
    <w:rsid w:val="004804FD"/>
    <w:rsid w:val="00565B81"/>
    <w:rsid w:val="00597A16"/>
    <w:rsid w:val="006033B4"/>
    <w:rsid w:val="00624EA3"/>
    <w:rsid w:val="0064239E"/>
    <w:rsid w:val="00657B1E"/>
    <w:rsid w:val="006B2076"/>
    <w:rsid w:val="006C5866"/>
    <w:rsid w:val="006E43FC"/>
    <w:rsid w:val="00725438"/>
    <w:rsid w:val="007364B7"/>
    <w:rsid w:val="00757CEF"/>
    <w:rsid w:val="007730F7"/>
    <w:rsid w:val="00797D64"/>
    <w:rsid w:val="00866A8F"/>
    <w:rsid w:val="00877C7C"/>
    <w:rsid w:val="00893EC2"/>
    <w:rsid w:val="00912D78"/>
    <w:rsid w:val="00942B4D"/>
    <w:rsid w:val="0095003C"/>
    <w:rsid w:val="00957776"/>
    <w:rsid w:val="00996456"/>
    <w:rsid w:val="00A446AD"/>
    <w:rsid w:val="00A64A07"/>
    <w:rsid w:val="00A82E13"/>
    <w:rsid w:val="00A8371F"/>
    <w:rsid w:val="00AA6B52"/>
    <w:rsid w:val="00B239CD"/>
    <w:rsid w:val="00B77FA8"/>
    <w:rsid w:val="00BA3D4E"/>
    <w:rsid w:val="00BC123A"/>
    <w:rsid w:val="00BD1F1F"/>
    <w:rsid w:val="00C06D37"/>
    <w:rsid w:val="00C37874"/>
    <w:rsid w:val="00C57D12"/>
    <w:rsid w:val="00CA340F"/>
    <w:rsid w:val="00D058D8"/>
    <w:rsid w:val="00D17032"/>
    <w:rsid w:val="00DB608F"/>
    <w:rsid w:val="00DF3E4A"/>
    <w:rsid w:val="00E134B5"/>
    <w:rsid w:val="00E2700B"/>
    <w:rsid w:val="00E350CE"/>
    <w:rsid w:val="00E955E4"/>
    <w:rsid w:val="00ED6669"/>
    <w:rsid w:val="00F40918"/>
    <w:rsid w:val="00FD058E"/>
    <w:rsid w:val="00FE111C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27D87A"/>
  <w15:docId w15:val="{889C1FEC-E2EE-4A6C-A5E9-194AC00F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37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22C41"/>
    <w:pPr>
      <w:keepNext/>
      <w:keepLines/>
      <w:spacing w:before="480" w:line="260" w:lineRule="atLeas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22C41"/>
    <w:pPr>
      <w:keepNext/>
      <w:keepLines/>
      <w:spacing w:before="200" w:line="260" w:lineRule="atLeas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06D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6D37"/>
    <w:rPr>
      <w:rFonts w:eastAsiaTheme="minorEastAsia"/>
      <w:sz w:val="24"/>
      <w:szCs w:val="24"/>
      <w:lang w:eastAsia="sv-SE"/>
    </w:rPr>
  </w:style>
  <w:style w:type="paragraph" w:styleId="Ingetavstnd">
    <w:name w:val="No Spacing"/>
    <w:link w:val="IngetavstndChar"/>
    <w:qFormat/>
    <w:rsid w:val="00C06D37"/>
    <w:pPr>
      <w:spacing w:after="0" w:line="240" w:lineRule="auto"/>
    </w:pPr>
    <w:rPr>
      <w:rFonts w:ascii="PMingLiU" w:eastAsiaTheme="minorEastAsia" w:hAnsi="PMingLiU"/>
      <w:lang w:eastAsia="sv-SE"/>
    </w:rPr>
  </w:style>
  <w:style w:type="character" w:customStyle="1" w:styleId="IngetavstndChar">
    <w:name w:val="Inget avstånd Char"/>
    <w:basedOn w:val="Standardstycketeckensnitt"/>
    <w:link w:val="Ingetavstnd"/>
    <w:rsid w:val="00C06D37"/>
    <w:rPr>
      <w:rFonts w:ascii="PMingLiU" w:eastAsiaTheme="minorEastAsia" w:hAnsi="PMingLiU"/>
      <w:lang w:eastAsia="sv-SE"/>
    </w:rPr>
  </w:style>
  <w:style w:type="table" w:styleId="Tabellrutnt">
    <w:name w:val="Table Grid"/>
    <w:basedOn w:val="Normaltabell"/>
    <w:uiPriority w:val="59"/>
    <w:rsid w:val="00C06D37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uiPriority w:val="99"/>
    <w:unhideWhenUsed/>
    <w:rsid w:val="00C06D37"/>
    <w:pPr>
      <w:spacing w:after="200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C06D37"/>
    <w:rPr>
      <w:rFonts w:eastAsiaTheme="minorEastAsia"/>
      <w:sz w:val="24"/>
      <w:szCs w:val="24"/>
      <w:lang w:eastAsia="sv-SE"/>
    </w:rPr>
  </w:style>
  <w:style w:type="paragraph" w:customStyle="1" w:styleId="Default">
    <w:name w:val="Default"/>
    <w:rsid w:val="00C06D3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7CE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7CEF"/>
    <w:rPr>
      <w:rFonts w:ascii="Lucida Grande" w:eastAsiaTheme="minorEastAsia" w:hAnsi="Lucida Grande" w:cs="Lucida Grande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FE1A60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C378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7874"/>
    <w:rPr>
      <w:rFonts w:eastAsiaTheme="minorEastAsia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22C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22C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222C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4037-F137-4B09-9679-223AA195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1591</Words>
  <Characters>8438</Characters>
  <Application>Microsoft Office Word</Application>
  <DocSecurity>0</DocSecurity>
  <Lines>70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universitet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Birgitta Wilhelmsson</dc:creator>
  <cp:lastModifiedBy>Marie Oskarsson</cp:lastModifiedBy>
  <cp:revision>2</cp:revision>
  <cp:lastPrinted>2015-06-10T07:49:00Z</cp:lastPrinted>
  <dcterms:created xsi:type="dcterms:W3CDTF">2023-01-10T09:48:00Z</dcterms:created>
  <dcterms:modified xsi:type="dcterms:W3CDTF">2023-01-10T09:48:00Z</dcterms:modified>
</cp:coreProperties>
</file>