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82C8" w14:textId="2EA0A366" w:rsidR="00C06D37" w:rsidRPr="0002663C" w:rsidRDefault="00C06D37" w:rsidP="00C06D3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 w:rsidR="00565B81">
        <w:rPr>
          <w:rFonts w:asciiTheme="majorHAnsi" w:hAnsiTheme="majorHAnsi"/>
          <w:b/>
          <w:sz w:val="28"/>
          <w:szCs w:val="28"/>
        </w:rPr>
        <w:t>(</w:t>
      </w:r>
      <w:r w:rsidR="00227380">
        <w:rPr>
          <w:rFonts w:asciiTheme="majorHAnsi" w:hAnsiTheme="majorHAnsi"/>
          <w:b/>
          <w:sz w:val="28"/>
          <w:szCs w:val="28"/>
        </w:rPr>
        <w:t>VFU</w:t>
      </w:r>
      <w:r w:rsidR="00565B81">
        <w:rPr>
          <w:rFonts w:asciiTheme="majorHAnsi" w:hAnsiTheme="majorHAnsi"/>
          <w:b/>
          <w:sz w:val="28"/>
          <w:szCs w:val="28"/>
        </w:rPr>
        <w:t>).</w:t>
      </w:r>
    </w:p>
    <w:p w14:paraId="72CE09B8" w14:textId="77777777" w:rsidR="00C06D37" w:rsidRPr="0002663C" w:rsidRDefault="00C06D37" w:rsidP="00C06D3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2338A3A8" w14:textId="77777777" w:rsidR="00877C7C" w:rsidRPr="0002663C" w:rsidRDefault="00877C7C" w:rsidP="00C06D37">
      <w:pPr>
        <w:pStyle w:val="Ingetavstnd"/>
        <w:rPr>
          <w:rFonts w:asciiTheme="majorHAnsi" w:hAnsiTheme="majorHAnsi"/>
          <w:b/>
          <w:color w:val="8496B0" w:themeColor="text2" w:themeTint="99"/>
        </w:rPr>
      </w:pPr>
    </w:p>
    <w:p w14:paraId="0652448F" w14:textId="3DC204EE" w:rsidR="00222C41" w:rsidRPr="00565B81" w:rsidRDefault="00E134B5" w:rsidP="00222C41">
      <w:pPr>
        <w:spacing w:after="2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VFU </w:t>
      </w:r>
      <w:proofErr w:type="spellStart"/>
      <w:r>
        <w:rPr>
          <w:rFonts w:asciiTheme="majorHAnsi" w:hAnsiTheme="majorHAnsi"/>
          <w:b/>
          <w:sz w:val="28"/>
          <w:szCs w:val="28"/>
        </w:rPr>
        <w:t>Yrk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(</w:t>
      </w:r>
      <w:r w:rsidR="00912D78">
        <w:rPr>
          <w:rFonts w:asciiTheme="majorHAnsi" w:hAnsiTheme="majorHAnsi"/>
          <w:b/>
          <w:sz w:val="28"/>
          <w:szCs w:val="28"/>
        </w:rPr>
        <w:t>vt23</w:t>
      </w:r>
      <w:r w:rsidR="00382985">
        <w:rPr>
          <w:rFonts w:asciiTheme="majorHAnsi" w:hAnsiTheme="majorHAnsi"/>
          <w:b/>
          <w:sz w:val="28"/>
          <w:szCs w:val="28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222C41" w:rsidRPr="0007399D" w14:paraId="50C89950" w14:textId="77777777" w:rsidTr="00F73996">
        <w:tc>
          <w:tcPr>
            <w:tcW w:w="2979" w:type="dxa"/>
            <w:shd w:val="clear" w:color="auto" w:fill="D5DCE4" w:themeFill="text2" w:themeFillTint="33"/>
          </w:tcPr>
          <w:p w14:paraId="1D1CDEB8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7798F83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4277E2E6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0C4867F3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222C41" w:rsidRPr="0007399D" w14:paraId="5FE60E01" w14:textId="77777777" w:rsidTr="00F73996">
        <w:tc>
          <w:tcPr>
            <w:tcW w:w="2979" w:type="dxa"/>
          </w:tcPr>
          <w:p w14:paraId="3AAE6934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5006D33F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30E2EC2F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0C8B87D1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222C41" w:rsidRPr="0007399D" w14:paraId="599E6B5A" w14:textId="77777777" w:rsidTr="00F73996">
        <w:tc>
          <w:tcPr>
            <w:tcW w:w="2979" w:type="dxa"/>
          </w:tcPr>
          <w:p w14:paraId="17B4153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729F3C3E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61D6FF1F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100637FC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</w:tc>
      </w:tr>
      <w:tr w:rsidR="00222C41" w:rsidRPr="0007399D" w14:paraId="0B4EAA0A" w14:textId="77777777" w:rsidTr="00F73996">
        <w:tc>
          <w:tcPr>
            <w:tcW w:w="2979" w:type="dxa"/>
          </w:tcPr>
          <w:p w14:paraId="2D894D5D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0769B152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CC443A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1064EFC2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222C41" w:rsidRPr="0007399D" w14:paraId="725E5590" w14:textId="77777777" w:rsidTr="00F73996">
        <w:tc>
          <w:tcPr>
            <w:tcW w:w="2979" w:type="dxa"/>
          </w:tcPr>
          <w:p w14:paraId="63DDFCD3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56391786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67484698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5AC92A08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222C41" w:rsidRPr="0007399D" w14:paraId="27F4BD53" w14:textId="77777777" w:rsidTr="00F73996">
        <w:tc>
          <w:tcPr>
            <w:tcW w:w="2979" w:type="dxa"/>
          </w:tcPr>
          <w:p w14:paraId="28055B4B" w14:textId="77777777" w:rsidR="00222C41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708C07F6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471A5FA7" w14:textId="77777777" w:rsidR="00222C41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9D46A19" w14:textId="77777777" w:rsidR="00222C41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4F73885" w14:textId="77777777"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5B400E52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43724EFC" w14:textId="77777777" w:rsidR="00222C41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>- skicka underlag för bedömning till universitetsläraren senast 2 dagar före trepartssamtalet</w:t>
            </w:r>
          </w:p>
          <w:p w14:paraId="134CE24E" w14:textId="66970349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 underlag för bedömning till universitetsläraren senast 1 vecka efter avslutad VFU</w:t>
            </w:r>
          </w:p>
          <w:p w14:paraId="07928C20" w14:textId="77777777" w:rsidR="00222C41" w:rsidRPr="00DB798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1C166D89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2374E64E" w14:textId="77777777" w:rsidR="00222C41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6B40764" w14:textId="77777777" w:rsidR="00222C41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38C64FD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4C0B19B2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60E5AF0F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679B3C7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65F2D79F" w14:textId="77777777" w:rsidR="00222C41" w:rsidRDefault="00222C41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3046D20B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22C41" w:rsidRPr="0007399D" w14:paraId="5AE2E196" w14:textId="77777777" w:rsidTr="00F73996">
        <w:tc>
          <w:tcPr>
            <w:tcW w:w="2979" w:type="dxa"/>
          </w:tcPr>
          <w:p w14:paraId="730FDE02" w14:textId="77777777" w:rsidR="00222C41" w:rsidRPr="00C900D7" w:rsidRDefault="00222C41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42C4F028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183E0B12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1F3B7188" w14:textId="77777777" w:rsidR="00222C41" w:rsidRPr="00BC4012" w:rsidRDefault="00222C41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467F2687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6F5E4C2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7255A68A" w14:textId="77777777" w:rsidR="00222C41" w:rsidRPr="0007399D" w:rsidRDefault="00222C41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CF50F3C" w14:textId="77777777" w:rsidR="00222C41" w:rsidRDefault="00222C41" w:rsidP="00222C41">
      <w:pPr>
        <w:rPr>
          <w:rFonts w:asciiTheme="majorHAnsi" w:hAnsiTheme="majorHAnsi" w:cs="Times New Roman"/>
          <w:sz w:val="20"/>
          <w:szCs w:val="20"/>
        </w:rPr>
      </w:pPr>
    </w:p>
    <w:p w14:paraId="3424DA78" w14:textId="77777777" w:rsidR="00222C41" w:rsidRDefault="00222C41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br w:type="page"/>
      </w:r>
    </w:p>
    <w:p w14:paraId="70563F2B" w14:textId="4EBC9820" w:rsidR="00222C41" w:rsidRDefault="00222C41" w:rsidP="00222C41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lastRenderedPageBreak/>
        <w:t xml:space="preserve">Detta dokument används som </w:t>
      </w:r>
    </w:p>
    <w:p w14:paraId="37C254AD" w14:textId="77777777" w:rsidR="00222C41" w:rsidRPr="00AE51E7" w:rsidRDefault="00222C41" w:rsidP="00222C41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353734A9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21EBF9A2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74D48534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</w:p>
    <w:p w14:paraId="1807156D" w14:textId="77777777" w:rsidR="00222C41" w:rsidRDefault="00222C41" w:rsidP="00222C41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62CDC20C" w14:textId="77777777" w:rsidR="00222C41" w:rsidRDefault="00222C41" w:rsidP="00222C41">
      <w:pPr>
        <w:rPr>
          <w:rFonts w:asciiTheme="majorHAnsi" w:hAnsiTheme="majorHAnsi" w:cs="Times New Roman"/>
          <w:sz w:val="20"/>
          <w:szCs w:val="20"/>
        </w:rPr>
      </w:pPr>
    </w:p>
    <w:p w14:paraId="0A9A4332" w14:textId="36261BFA" w:rsidR="00222C41" w:rsidRDefault="00222C41" w:rsidP="00222C41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 och kommer att vara utgångs</w:t>
      </w:r>
      <w:r w:rsidRPr="00FF3E90">
        <w:rPr>
          <w:rFonts w:asciiTheme="majorHAnsi" w:hAnsiTheme="majorHAnsi"/>
          <w:sz w:val="20"/>
          <w:szCs w:val="20"/>
        </w:rPr>
        <w:t xml:space="preserve">punkt för trepartssamtal. </w:t>
      </w:r>
      <w:r w:rsidRPr="00FF3E90">
        <w:rPr>
          <w:rFonts w:asciiTheme="majorHAnsi" w:hAnsiTheme="majorHAnsi" w:cs="Times New Roman"/>
          <w:sz w:val="20"/>
          <w:szCs w:val="20"/>
        </w:rPr>
        <w:t xml:space="preserve">Läs </w:t>
      </w:r>
      <w:r w:rsidRPr="00222C41">
        <w:rPr>
          <w:rFonts w:asciiTheme="majorHAnsi" w:hAnsiTheme="majorHAnsi" w:cs="Times New Roman"/>
          <w:sz w:val="20"/>
          <w:szCs w:val="20"/>
        </w:rPr>
        <w:t xml:space="preserve">mer på sid </w:t>
      </w:r>
      <w:r w:rsidR="0033301C">
        <w:rPr>
          <w:rFonts w:asciiTheme="majorHAnsi" w:hAnsiTheme="majorHAnsi" w:cs="Times New Roman"/>
          <w:sz w:val="20"/>
          <w:szCs w:val="20"/>
        </w:rPr>
        <w:t>10</w:t>
      </w:r>
      <w:r w:rsidRPr="00222C41">
        <w:rPr>
          <w:rFonts w:asciiTheme="majorHAnsi" w:hAnsiTheme="majorHAnsi" w:cs="Times New Roman"/>
          <w:sz w:val="20"/>
          <w:szCs w:val="20"/>
        </w:rPr>
        <w:t>.</w:t>
      </w:r>
    </w:p>
    <w:p w14:paraId="5B1079CD" w14:textId="77777777" w:rsidR="00222C41" w:rsidRPr="003D17FF" w:rsidRDefault="00222C41" w:rsidP="00222C41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20FBEAE" w14:textId="7A95E9CF" w:rsidR="00222C41" w:rsidRDefault="00222C41" w:rsidP="00227380">
      <w:p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</w:t>
      </w:r>
    </w:p>
    <w:p w14:paraId="453A460C" w14:textId="04DDF514" w:rsidR="00C37874" w:rsidRDefault="00C37874" w:rsidP="00C37874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5C6A607" w14:textId="71729DF0" w:rsidR="00C06D37" w:rsidRPr="00877C7C" w:rsidRDefault="00C37874" w:rsidP="00877C7C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37" w:rsidRPr="0007399D" w14:paraId="31D9BB17" w14:textId="77777777" w:rsidTr="00D42483">
        <w:tc>
          <w:tcPr>
            <w:tcW w:w="9282" w:type="dxa"/>
            <w:shd w:val="clear" w:color="auto" w:fill="DEEAF6" w:themeFill="accent1" w:themeFillTint="33"/>
          </w:tcPr>
          <w:p w14:paraId="50DC1EF4" w14:textId="77777777" w:rsidR="00C06D37" w:rsidRPr="00A82E13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82E13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Kunskap och förståelse</w:t>
            </w:r>
          </w:p>
          <w:p w14:paraId="279C4A4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14:paraId="0A0DAC7E" w14:textId="77777777" w:rsidTr="00D42483">
        <w:tc>
          <w:tcPr>
            <w:tcW w:w="9282" w:type="dxa"/>
          </w:tcPr>
          <w:p w14:paraId="08EB3787" w14:textId="5F6716C2" w:rsidR="00C06D37" w:rsidRPr="006B2076" w:rsidRDefault="00A82E13" w:rsidP="00A82E1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kan </w:t>
            </w:r>
            <w:r w:rsidR="006B2076" w:rsidRPr="006B2076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beskriva och analysera olika undervisningssituationer</w:t>
            </w:r>
          </w:p>
          <w:p w14:paraId="42BDE52C" w14:textId="77777777" w:rsidR="007730F7" w:rsidRPr="00A82E13" w:rsidRDefault="007730F7" w:rsidP="007730F7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06D37" w:rsidRPr="0007399D" w14:paraId="69833D38" w14:textId="77777777" w:rsidTr="00D42483">
        <w:tc>
          <w:tcPr>
            <w:tcW w:w="9282" w:type="dxa"/>
          </w:tcPr>
          <w:p w14:paraId="499F19A4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0C65718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F7642A" w14:textId="77777777"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CA5F2B" w14:textId="58B1F280" w:rsidR="00C37874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B8C4599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07EBEB" w14:textId="1F72FC39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42E589" w14:textId="77777777" w:rsidR="00A82E13" w:rsidRPr="0007399D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A7876F" w14:textId="3DB4296C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A5E801" w14:textId="77777777" w:rsidR="00A82E13" w:rsidRPr="0007399D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3ABE0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F56F472" w14:textId="039451C2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113905" w14:textId="57189EC2" w:rsidR="00A82E13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8F4F9E" w14:textId="77777777" w:rsidR="006B2076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F8C495" w14:textId="77777777" w:rsidR="00A82E13" w:rsidRDefault="00A82E13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F252B0" w14:textId="77777777"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E5A8A3" w14:textId="77777777" w:rsidR="00C06D37" w:rsidRPr="00515A4B" w:rsidRDefault="00C06D37" w:rsidP="00D42483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06D37" w:rsidRPr="0007399D" w14:paraId="3B1826B1" w14:textId="77777777" w:rsidTr="00D42483">
        <w:trPr>
          <w:trHeight w:val="674"/>
        </w:trPr>
        <w:tc>
          <w:tcPr>
            <w:tcW w:w="9282" w:type="dxa"/>
          </w:tcPr>
          <w:p w14:paraId="6AD07C89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B4682E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0517D3A" w14:textId="32CB691F" w:rsidR="00C06D37" w:rsidRPr="00A82E13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2E13" w:rsidRPr="00A82E13" w14:paraId="00B9EC7A" w14:textId="77777777" w:rsidTr="003C72E5">
        <w:tc>
          <w:tcPr>
            <w:tcW w:w="9282" w:type="dxa"/>
          </w:tcPr>
          <w:p w14:paraId="57DE2839" w14:textId="1E76F816" w:rsidR="00A82E13" w:rsidRPr="0095003C" w:rsidRDefault="00A82E13" w:rsidP="0095003C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Studenten kan </w:t>
            </w:r>
            <w:r w:rsidR="006B2076" w:rsidRPr="006B2076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redovisa erfarenhetsbaserade praktikupplevelser med hjälp av didaktiska och läroplansteoretiska begrepp</w:t>
            </w:r>
          </w:p>
        </w:tc>
      </w:tr>
      <w:tr w:rsidR="00A82E13" w:rsidRPr="0007399D" w14:paraId="0F97B18F" w14:textId="77777777" w:rsidTr="003C72E5">
        <w:tc>
          <w:tcPr>
            <w:tcW w:w="9282" w:type="dxa"/>
          </w:tcPr>
          <w:p w14:paraId="77B1A8A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5A038E7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B3F5AC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E495C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45312BD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02CAE1" w14:textId="0CB565B0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0ACBD5" w14:textId="717FD3D4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EE61E1" w14:textId="2423BC59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FD659F" w14:textId="77777777" w:rsidR="0095003C" w:rsidRPr="0007399D" w:rsidRDefault="0095003C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02DFB12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05B981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9AA6D25" w14:textId="1E2FD30E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C07091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9F1D8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2FB74C" w14:textId="77777777" w:rsidR="00A82E13" w:rsidRPr="00515A4B" w:rsidRDefault="00A82E13" w:rsidP="003C72E5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82E13" w:rsidRPr="0007399D" w14:paraId="6799DB31" w14:textId="77777777" w:rsidTr="003C72E5">
        <w:trPr>
          <w:trHeight w:val="674"/>
        </w:trPr>
        <w:tc>
          <w:tcPr>
            <w:tcW w:w="9282" w:type="dxa"/>
          </w:tcPr>
          <w:p w14:paraId="49837159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2A0383A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08C8B26" w14:textId="1C08BBD8" w:rsidR="00A82E13" w:rsidRDefault="00A82E13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2E13" w:rsidRPr="00A82E13" w14:paraId="4410BB93" w14:textId="77777777" w:rsidTr="00A82E13">
        <w:tc>
          <w:tcPr>
            <w:tcW w:w="9056" w:type="dxa"/>
          </w:tcPr>
          <w:p w14:paraId="423345FC" w14:textId="7C7B7E53" w:rsidR="00A82E13" w:rsidRPr="006B2076" w:rsidRDefault="00A82E13" w:rsidP="006B2076">
            <w:pPr>
              <w:pStyle w:val="Liststyck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kan </w:t>
            </w:r>
            <w:r w:rsidR="006B2076" w:rsidRPr="006B2076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redogöra för skolväsendets organisation, styrdokument, läroplansteori och olika didaktiska perspektiv inom yrkesutbildningen</w:t>
            </w:r>
          </w:p>
        </w:tc>
      </w:tr>
      <w:tr w:rsidR="00A82E13" w:rsidRPr="0007399D" w14:paraId="44CDB1A7" w14:textId="77777777" w:rsidTr="003C72E5">
        <w:tc>
          <w:tcPr>
            <w:tcW w:w="9282" w:type="dxa"/>
          </w:tcPr>
          <w:p w14:paraId="50F8C6E0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2F25C5C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6CE1F3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909377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1761A32" w14:textId="07F23EE6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63AA0F" w14:textId="632D8A05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514CBC4" w14:textId="77777777" w:rsidR="0095003C" w:rsidRDefault="0095003C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20796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D79B18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65EAFE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F4F51B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017FB85" w14:textId="1AFE10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191880" w14:textId="77777777" w:rsidR="00A82E13" w:rsidRPr="00515A4B" w:rsidRDefault="00A82E13" w:rsidP="003C72E5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82E13" w:rsidRPr="0007399D" w14:paraId="01BD8D90" w14:textId="77777777" w:rsidTr="004764E3">
        <w:trPr>
          <w:trHeight w:val="1358"/>
        </w:trPr>
        <w:tc>
          <w:tcPr>
            <w:tcW w:w="9282" w:type="dxa"/>
          </w:tcPr>
          <w:p w14:paraId="0860B99E" w14:textId="66F70B4D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</w:tc>
      </w:tr>
    </w:tbl>
    <w:p w14:paraId="161B206B" w14:textId="675C4761" w:rsidR="00A82E13" w:rsidRPr="00A82E13" w:rsidRDefault="00A82E13" w:rsidP="00C06D37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82E13" w:rsidRPr="00A82E13" w14:paraId="1EE995E9" w14:textId="77777777" w:rsidTr="003C72E5">
        <w:tc>
          <w:tcPr>
            <w:tcW w:w="9282" w:type="dxa"/>
          </w:tcPr>
          <w:p w14:paraId="0D75285A" w14:textId="706EA083" w:rsidR="006B2076" w:rsidRPr="006B2076" w:rsidRDefault="00A82E13" w:rsidP="006B2076">
            <w:pPr>
              <w:pStyle w:val="Liststyck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6B207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Studenten kan </w:t>
            </w:r>
            <w:r w:rsidR="006B2076" w:rsidRPr="006B2076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återge hur den aktuella skolans organisation svarar mot nationella krav och hur skolledare, lärare och elevvårdspersonal arbetar för att svara mot dessa</w:t>
            </w:r>
          </w:p>
          <w:p w14:paraId="16ADA6ED" w14:textId="74BCE39E" w:rsidR="00A82E13" w:rsidRPr="00A82E13" w:rsidRDefault="00A82E13" w:rsidP="006B2076">
            <w:pPr>
              <w:pStyle w:val="Liststycke"/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A82E13" w:rsidRPr="0007399D" w14:paraId="0B5475CE" w14:textId="77777777" w:rsidTr="003C72E5">
        <w:tc>
          <w:tcPr>
            <w:tcW w:w="9282" w:type="dxa"/>
          </w:tcPr>
          <w:p w14:paraId="0228CDE3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26F2074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3CFBAE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8FFE3B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118E3DE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EA8B98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FA3F28" w14:textId="792D7E6F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585CD6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559B99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3F3405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BB6BD2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024467C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AB0CBCD" w14:textId="77777777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75F9F" w14:textId="250CE5CE" w:rsidR="00A82E13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D8E866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6C4309" w14:textId="77777777" w:rsidR="00A82E13" w:rsidRPr="00515A4B" w:rsidRDefault="00A82E13" w:rsidP="003C72E5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A82E13" w:rsidRPr="0007399D" w14:paraId="4204E733" w14:textId="77777777" w:rsidTr="003C72E5">
        <w:trPr>
          <w:trHeight w:val="674"/>
        </w:trPr>
        <w:tc>
          <w:tcPr>
            <w:tcW w:w="9282" w:type="dxa"/>
          </w:tcPr>
          <w:p w14:paraId="423828E4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F85907C" w14:textId="77777777" w:rsidR="00A82E13" w:rsidRPr="0007399D" w:rsidRDefault="00A82E13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12656A2" w14:textId="77777777" w:rsidR="00A82E13" w:rsidRDefault="00A82E13" w:rsidP="00A82E13">
      <w:pPr>
        <w:rPr>
          <w:rFonts w:asciiTheme="majorHAnsi" w:hAnsiTheme="majorHAnsi"/>
          <w:b/>
          <w:sz w:val="20"/>
          <w:szCs w:val="20"/>
        </w:rPr>
      </w:pPr>
    </w:p>
    <w:p w14:paraId="0862A312" w14:textId="77777777" w:rsidR="00A82E13" w:rsidRDefault="00A82E13" w:rsidP="00C06D37">
      <w:pPr>
        <w:rPr>
          <w:rFonts w:asciiTheme="majorHAnsi" w:hAnsiTheme="majorHAnsi"/>
          <w:b/>
          <w:sz w:val="20"/>
          <w:szCs w:val="20"/>
        </w:rPr>
      </w:pPr>
    </w:p>
    <w:p w14:paraId="105540C1" w14:textId="77777777" w:rsidR="00A82E13" w:rsidRPr="0007399D" w:rsidRDefault="00A82E13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37" w:rsidRPr="0007399D" w14:paraId="7C3F99B1" w14:textId="77777777" w:rsidTr="00D42483">
        <w:tc>
          <w:tcPr>
            <w:tcW w:w="14146" w:type="dxa"/>
            <w:shd w:val="clear" w:color="auto" w:fill="DEEAF6" w:themeFill="accent1" w:themeFillTint="33"/>
          </w:tcPr>
          <w:p w14:paraId="413DE0CE" w14:textId="77777777" w:rsidR="00C06D37" w:rsidRPr="002038F2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</w:pPr>
            <w:r w:rsidRPr="002038F2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Färdighet och förmåga</w:t>
            </w:r>
          </w:p>
          <w:p w14:paraId="7DE6044A" w14:textId="77777777"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14:paraId="72E6EE38" w14:textId="77777777" w:rsidTr="00D42483">
        <w:tc>
          <w:tcPr>
            <w:tcW w:w="14146" w:type="dxa"/>
          </w:tcPr>
          <w:p w14:paraId="007A67A6" w14:textId="6ED42FBB" w:rsidR="00C06D37" w:rsidRPr="002038F2" w:rsidRDefault="002038F2" w:rsidP="002038F2">
            <w:pPr>
              <w:pStyle w:val="Liststycke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</w:t>
            </w:r>
            <w:r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kommunicerar med elever i olika situationer och personal genom att lyssna och ge feedback och reflektera över dessa förmågor</w:t>
            </w:r>
          </w:p>
        </w:tc>
      </w:tr>
      <w:tr w:rsidR="00C06D37" w:rsidRPr="0007399D" w14:paraId="04E5064F" w14:textId="77777777" w:rsidTr="00D42483">
        <w:tc>
          <w:tcPr>
            <w:tcW w:w="14146" w:type="dxa"/>
          </w:tcPr>
          <w:p w14:paraId="204DCCEA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15B0C3F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83FF86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097256F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D9C2D8D" w14:textId="77777777"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F18C59" w14:textId="77777777" w:rsidR="00222C41" w:rsidRPr="0007399D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33BAEE" w14:textId="77777777" w:rsidR="00C37874" w:rsidRPr="0007399D" w:rsidRDefault="00C37874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34F87B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5EC888A" w14:textId="77777777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A22CC5" w14:textId="77777777" w:rsidR="00222C41" w:rsidRPr="0007399D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2D8144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C4EDD7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14:paraId="68E4EF2C" w14:textId="77777777" w:rsidTr="00D42483">
        <w:trPr>
          <w:trHeight w:val="674"/>
        </w:trPr>
        <w:tc>
          <w:tcPr>
            <w:tcW w:w="14146" w:type="dxa"/>
          </w:tcPr>
          <w:p w14:paraId="612FB6D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E85AA58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1B858E8" w14:textId="77777777" w:rsidR="00C06D37" w:rsidRPr="002038F2" w:rsidRDefault="00C06D37" w:rsidP="00C06D37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30F7" w:rsidRPr="002038F2" w14:paraId="17B6DADA" w14:textId="77777777" w:rsidTr="007730F7">
        <w:tc>
          <w:tcPr>
            <w:tcW w:w="9056" w:type="dxa"/>
          </w:tcPr>
          <w:p w14:paraId="56586210" w14:textId="41094CEC" w:rsidR="00C06D37" w:rsidRPr="002038F2" w:rsidRDefault="002277C9" w:rsidP="002038F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6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>.-U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 xml:space="preserve">nder handledning och i olika situationer bemöter studenten elever i enlighet med skolans värdegrund och nationella styrdokument   </w:t>
            </w:r>
          </w:p>
        </w:tc>
      </w:tr>
      <w:tr w:rsidR="00C06D37" w:rsidRPr="0007399D" w14:paraId="7C955FF2" w14:textId="77777777" w:rsidTr="007730F7">
        <w:tc>
          <w:tcPr>
            <w:tcW w:w="9056" w:type="dxa"/>
          </w:tcPr>
          <w:p w14:paraId="5CF6AB45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E3EE8C7" w14:textId="4583EC54" w:rsidR="00222C41" w:rsidRDefault="00222C41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E3F16" w14:textId="77777777" w:rsidR="002038F2" w:rsidRPr="0007399D" w:rsidRDefault="002038F2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EE763E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75018B" w14:textId="79E0A835"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A1EB98" w14:textId="75D074C5" w:rsidR="002038F2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1C9E01" w14:textId="70FCA077" w:rsidR="002038F2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A4EEC4" w14:textId="6C07214F" w:rsidR="002038F2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95B4A7" w14:textId="77777777" w:rsidR="002038F2" w:rsidRPr="0007399D" w:rsidRDefault="002038F2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33F71C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9BA6F1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660471C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23A081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76F663" w14:textId="77777777" w:rsidR="002038F2" w:rsidRDefault="002038F2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94FC06" w14:textId="2CB4E30B" w:rsidR="002038F2" w:rsidRPr="0007399D" w:rsidRDefault="002038F2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14:paraId="39E5F5A2" w14:textId="77777777" w:rsidTr="007730F7">
        <w:trPr>
          <w:trHeight w:val="674"/>
        </w:trPr>
        <w:tc>
          <w:tcPr>
            <w:tcW w:w="9056" w:type="dxa"/>
          </w:tcPr>
          <w:p w14:paraId="098ECB17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611F4B7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60D29EF" w14:textId="77777777"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3EE5109E" w14:textId="77777777" w:rsidTr="003C72E5">
        <w:tc>
          <w:tcPr>
            <w:tcW w:w="9056" w:type="dxa"/>
          </w:tcPr>
          <w:p w14:paraId="720181FF" w14:textId="53A063BC" w:rsidR="002038F2" w:rsidRPr="002038F2" w:rsidRDefault="002277C9" w:rsidP="002038F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>. U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nder handledning skriver och motiverar studenten flera egna planeringar med tydliga mål som är relaterade till styrdokumenten, samt genomföra och utvärdera planeringarna mot målen</w:t>
            </w:r>
          </w:p>
        </w:tc>
      </w:tr>
      <w:tr w:rsidR="002038F2" w:rsidRPr="0007399D" w14:paraId="727EB477" w14:textId="77777777" w:rsidTr="003C72E5">
        <w:tc>
          <w:tcPr>
            <w:tcW w:w="9056" w:type="dxa"/>
          </w:tcPr>
          <w:p w14:paraId="74BB565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1EC1262" w14:textId="0C2F25FF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D158A5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8A1E3A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5B6951A" w14:textId="593110F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64B164" w14:textId="4735BB0B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556039" w14:textId="7AF63B64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5158C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07A0CD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82CDDB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200201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FF9CA15" w14:textId="399102BE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2306DF" w14:textId="6DED3AA8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F03DE3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CA933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7E45D69F" w14:textId="77777777" w:rsidTr="003C72E5">
        <w:trPr>
          <w:trHeight w:val="674"/>
        </w:trPr>
        <w:tc>
          <w:tcPr>
            <w:tcW w:w="9056" w:type="dxa"/>
          </w:tcPr>
          <w:p w14:paraId="01DE335E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465539F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20E86C0" w14:textId="77237722" w:rsidR="00C06D37" w:rsidRDefault="00C06D37" w:rsidP="00C06D37">
      <w:pPr>
        <w:rPr>
          <w:rFonts w:asciiTheme="majorHAnsi" w:hAnsiTheme="majorHAnsi"/>
          <w:b/>
          <w:sz w:val="20"/>
          <w:szCs w:val="20"/>
        </w:rPr>
      </w:pPr>
    </w:p>
    <w:p w14:paraId="269E5D4C" w14:textId="4043B26D" w:rsidR="002038F2" w:rsidRDefault="002038F2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6B62C4AC" w14:textId="77777777" w:rsidTr="003C72E5">
        <w:tc>
          <w:tcPr>
            <w:tcW w:w="9056" w:type="dxa"/>
          </w:tcPr>
          <w:p w14:paraId="66F1F577" w14:textId="293729B0" w:rsidR="002038F2" w:rsidRPr="002038F2" w:rsidRDefault="002277C9" w:rsidP="002038F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8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>.- U</w:t>
            </w:r>
            <w:r w:rsidR="002038F2" w:rsidRPr="002038F2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nder handledning leder stude</w:t>
            </w:r>
            <w:r w:rsidR="002038F2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n</w:t>
            </w:r>
            <w:r w:rsidR="002038F2" w:rsidRPr="002038F2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ten undervisning och reflekterar över sitt pedagogiska ledarskap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2038F2" w:rsidRPr="0007399D" w14:paraId="01F6C3C9" w14:textId="77777777" w:rsidTr="003C72E5">
        <w:tc>
          <w:tcPr>
            <w:tcW w:w="9056" w:type="dxa"/>
          </w:tcPr>
          <w:p w14:paraId="471FF0A5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F5FD50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7BC396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0B0FC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8685D2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CA1BD9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9B31A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C4A4D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4B5134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76FA9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77CC9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3EFB77C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EDD99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681058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47F10A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6EC44D28" w14:textId="77777777" w:rsidTr="003C72E5">
        <w:trPr>
          <w:trHeight w:val="674"/>
        </w:trPr>
        <w:tc>
          <w:tcPr>
            <w:tcW w:w="9056" w:type="dxa"/>
          </w:tcPr>
          <w:p w14:paraId="72C19D81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08C45382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BD0FACD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7E57D112" w14:textId="77777777" w:rsidTr="003C72E5">
        <w:tc>
          <w:tcPr>
            <w:tcW w:w="9056" w:type="dxa"/>
          </w:tcPr>
          <w:p w14:paraId="1B3293AB" w14:textId="74841784" w:rsidR="002038F2" w:rsidRPr="002038F2" w:rsidRDefault="002277C9" w:rsidP="002038F2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.</w:t>
            </w:r>
            <w:proofErr w:type="gramEnd"/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Under handledning utifrån teorier om lärande, kunskaper om betyg och bedömning dokumentera och bedömer studenten elevernas lärande</w:t>
            </w:r>
          </w:p>
        </w:tc>
      </w:tr>
      <w:tr w:rsidR="002038F2" w:rsidRPr="0007399D" w14:paraId="3C7C8314" w14:textId="77777777" w:rsidTr="003C72E5">
        <w:tc>
          <w:tcPr>
            <w:tcW w:w="9056" w:type="dxa"/>
          </w:tcPr>
          <w:p w14:paraId="09FCAA7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D241B5A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3A252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B06B17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D0918FD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106E4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62DDB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0027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CB019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C08FBD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B11B01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865B0EE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4183D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C6A84E1" w14:textId="6B1A8E84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DA4A4C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7855B2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3CC4BDA1" w14:textId="77777777" w:rsidTr="003C72E5">
        <w:trPr>
          <w:trHeight w:val="674"/>
        </w:trPr>
        <w:tc>
          <w:tcPr>
            <w:tcW w:w="9056" w:type="dxa"/>
          </w:tcPr>
          <w:p w14:paraId="0FBD6205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6625CB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62AB9E15" w14:textId="6DC4711B" w:rsidR="002038F2" w:rsidRDefault="002038F2" w:rsidP="002038F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136DBA15" w14:textId="77777777" w:rsidTr="003C72E5">
        <w:tc>
          <w:tcPr>
            <w:tcW w:w="9056" w:type="dxa"/>
          </w:tcPr>
          <w:p w14:paraId="0031D965" w14:textId="69A6AFBB" w:rsidR="002038F2" w:rsidRPr="002038F2" w:rsidRDefault="002277C9" w:rsidP="002038F2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10</w:t>
            </w:r>
            <w:r w:rsidR="002038F2" w:rsidRPr="002038F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.- Studenten </w:t>
            </w:r>
            <w:r w:rsidR="002038F2" w:rsidRPr="002038F2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 xml:space="preserve">kommunicerar och samspelar med olika elevgrupper i skilda lärandesituationer </w:t>
            </w:r>
          </w:p>
        </w:tc>
      </w:tr>
      <w:tr w:rsidR="002038F2" w:rsidRPr="0007399D" w14:paraId="7DC02C6E" w14:textId="77777777" w:rsidTr="003C72E5">
        <w:tc>
          <w:tcPr>
            <w:tcW w:w="9056" w:type="dxa"/>
          </w:tcPr>
          <w:p w14:paraId="7388688E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3200F3F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FF5B317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E42C9B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F90197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2CC370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529327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E4157D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191979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F3389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CE8F1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A54FCFD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7A6243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184A7B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EE159E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295BF7E4" w14:textId="77777777" w:rsidTr="003C72E5">
        <w:trPr>
          <w:trHeight w:val="674"/>
        </w:trPr>
        <w:tc>
          <w:tcPr>
            <w:tcW w:w="9056" w:type="dxa"/>
          </w:tcPr>
          <w:p w14:paraId="50757697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55357CC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841A3F2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38F2" w:rsidRPr="002038F2" w14:paraId="11C53D98" w14:textId="77777777" w:rsidTr="003C72E5">
        <w:tc>
          <w:tcPr>
            <w:tcW w:w="9056" w:type="dxa"/>
          </w:tcPr>
          <w:p w14:paraId="193B44A5" w14:textId="49591D13" w:rsidR="002038F2" w:rsidRPr="0095003C" w:rsidRDefault="002277C9" w:rsidP="002038F2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  <w:r w:rsidR="002038F2" w:rsidRPr="009500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038F2" w:rsidRPr="0095003C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Studenten visar förmåga att använda digitala verktyg i den pedagogiska verksamheten</w:t>
            </w:r>
          </w:p>
        </w:tc>
      </w:tr>
      <w:tr w:rsidR="002038F2" w:rsidRPr="0007399D" w14:paraId="56FA4C2C" w14:textId="77777777" w:rsidTr="003C72E5">
        <w:tc>
          <w:tcPr>
            <w:tcW w:w="9056" w:type="dxa"/>
          </w:tcPr>
          <w:p w14:paraId="56D8A6EA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0884FC6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6946EF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D2F6C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D52BDE2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4B75C4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BF1EB45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DB94B3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E480AD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294B09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30581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DB0FAB8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8F48CC" w14:textId="77777777" w:rsidR="002038F2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E89FF0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4C8E42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38F2" w:rsidRPr="0007399D" w14:paraId="2B673200" w14:textId="77777777" w:rsidTr="003C72E5">
        <w:trPr>
          <w:trHeight w:val="674"/>
        </w:trPr>
        <w:tc>
          <w:tcPr>
            <w:tcW w:w="9056" w:type="dxa"/>
          </w:tcPr>
          <w:p w14:paraId="5B4917CA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E227820" w14:textId="77777777" w:rsidR="002038F2" w:rsidRPr="0007399D" w:rsidRDefault="002038F2" w:rsidP="003C72E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0F603B1" w14:textId="77777777" w:rsidR="002038F2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68F86109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24341617" w14:textId="77777777" w:rsidR="002038F2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6CDC683D" w14:textId="77777777" w:rsidR="002038F2" w:rsidRPr="0007399D" w:rsidRDefault="002038F2" w:rsidP="002038F2">
      <w:pPr>
        <w:rPr>
          <w:rFonts w:asciiTheme="majorHAnsi" w:hAnsiTheme="majorHAnsi"/>
          <w:b/>
          <w:sz w:val="20"/>
          <w:szCs w:val="20"/>
        </w:rPr>
      </w:pPr>
    </w:p>
    <w:p w14:paraId="0020E847" w14:textId="77777777" w:rsidR="002038F2" w:rsidRDefault="002038F2" w:rsidP="00C06D37">
      <w:pPr>
        <w:rPr>
          <w:rFonts w:asciiTheme="majorHAnsi" w:hAnsiTheme="majorHAnsi"/>
          <w:b/>
          <w:sz w:val="20"/>
          <w:szCs w:val="20"/>
        </w:rPr>
      </w:pPr>
    </w:p>
    <w:p w14:paraId="158DAF92" w14:textId="77777777" w:rsidR="002038F2" w:rsidRPr="0007399D" w:rsidRDefault="002038F2" w:rsidP="00C06D37">
      <w:pPr>
        <w:rPr>
          <w:rFonts w:asciiTheme="majorHAnsi" w:hAnsiTheme="majorHAnsi"/>
          <w:b/>
          <w:sz w:val="20"/>
          <w:szCs w:val="20"/>
        </w:rPr>
      </w:pPr>
    </w:p>
    <w:p w14:paraId="02542DD3" w14:textId="77777777"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37" w:rsidRPr="0007399D" w14:paraId="52F32C04" w14:textId="77777777" w:rsidTr="00D42483">
        <w:tc>
          <w:tcPr>
            <w:tcW w:w="9282" w:type="dxa"/>
            <w:shd w:val="clear" w:color="auto" w:fill="DEEAF6" w:themeFill="accent1" w:themeFillTint="33"/>
          </w:tcPr>
          <w:p w14:paraId="726EA25C" w14:textId="77777777" w:rsidR="00C06D37" w:rsidRPr="002038F2" w:rsidRDefault="00C06D37" w:rsidP="00D42483">
            <w:pPr>
              <w:pStyle w:val="Defaul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38F2">
              <w:rPr>
                <w:rFonts w:asciiTheme="majorHAnsi" w:hAnsiTheme="majorHAnsi"/>
                <w:b/>
                <w:i/>
                <w:iCs/>
                <w:sz w:val="32"/>
                <w:szCs w:val="32"/>
              </w:rPr>
              <w:t>Värderingsförmåga och förhållningssätt</w:t>
            </w:r>
          </w:p>
          <w:p w14:paraId="1957A8CB" w14:textId="77777777" w:rsidR="00C06D37" w:rsidRPr="0007399D" w:rsidRDefault="00C06D37" w:rsidP="00D42483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06D37" w:rsidRPr="0007399D" w14:paraId="3EA094B1" w14:textId="77777777" w:rsidTr="00D42483">
        <w:tc>
          <w:tcPr>
            <w:tcW w:w="9282" w:type="dxa"/>
          </w:tcPr>
          <w:p w14:paraId="6CD4E6A1" w14:textId="2F823AE5" w:rsidR="00C06D37" w:rsidRPr="002277C9" w:rsidRDefault="00C06D37" w:rsidP="002277C9">
            <w:pPr>
              <w:pStyle w:val="Liststycke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</w:pPr>
            <w:r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Studenten </w:t>
            </w:r>
            <w:r w:rsidR="0095003C"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kan </w:t>
            </w:r>
            <w:r w:rsidR="006B2076" w:rsidRPr="002277C9">
              <w:rPr>
                <w:rFonts w:asciiTheme="majorHAnsi" w:eastAsia="Times New Roman" w:hAnsiTheme="majorHAnsi" w:cstheme="majorHAnsi"/>
                <w:b/>
                <w:color w:val="333333"/>
                <w:sz w:val="20"/>
                <w:szCs w:val="20"/>
              </w:rPr>
              <w:t>resonera om den professionelle lärarens uppdrag i en skola för alla</w:t>
            </w:r>
          </w:p>
        </w:tc>
      </w:tr>
      <w:tr w:rsidR="00C06D37" w:rsidRPr="0007399D" w14:paraId="09940CD1" w14:textId="77777777" w:rsidTr="00D42483">
        <w:tc>
          <w:tcPr>
            <w:tcW w:w="9282" w:type="dxa"/>
          </w:tcPr>
          <w:p w14:paraId="31751ADA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493DAC9" w14:textId="18D3A963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1606A5" w14:textId="77777777" w:rsidR="006B2076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A3B1C10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B92A490" w14:textId="1981B8FD" w:rsidR="00222C41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A27098" w14:textId="09AD2BB4" w:rsidR="006B2076" w:rsidRDefault="006B2076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724293" w14:textId="77777777" w:rsidR="006B2076" w:rsidRDefault="006B2076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F7317D" w14:textId="77777777" w:rsidR="006B2076" w:rsidRPr="0007399D" w:rsidRDefault="006B2076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3D36B2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68373C" w14:textId="77777777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31BDA34" w14:textId="09186C69" w:rsidR="00C06D37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03B00B" w14:textId="701C053C" w:rsidR="006B2076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01D165" w14:textId="77777777" w:rsidR="006B2076" w:rsidRPr="0007399D" w:rsidRDefault="006B2076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8EDBD3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6D37" w:rsidRPr="0007399D" w14:paraId="2AF00F76" w14:textId="77777777" w:rsidTr="00D42483">
        <w:trPr>
          <w:trHeight w:val="674"/>
        </w:trPr>
        <w:tc>
          <w:tcPr>
            <w:tcW w:w="9282" w:type="dxa"/>
          </w:tcPr>
          <w:p w14:paraId="0FBC5544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71FD30A" w14:textId="77777777" w:rsidR="00C06D37" w:rsidRPr="0007399D" w:rsidRDefault="00C06D37" w:rsidP="00D4248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68DD9C3" w14:textId="77777777" w:rsidR="00C06D37" w:rsidRPr="0007399D" w:rsidRDefault="00C06D37" w:rsidP="00C06D3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1F1F" w:rsidRPr="0007399D" w14:paraId="2187BA5B" w14:textId="77777777" w:rsidTr="003B31C6">
        <w:tc>
          <w:tcPr>
            <w:tcW w:w="9282" w:type="dxa"/>
          </w:tcPr>
          <w:p w14:paraId="7F93C789" w14:textId="75A79CA0" w:rsidR="00BD1F1F" w:rsidRPr="002277C9" w:rsidRDefault="006B2076" w:rsidP="002277C9">
            <w:pPr>
              <w:pStyle w:val="Liststycke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>Studenten</w:t>
            </w:r>
            <w:r w:rsidR="0095003C"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kan</w:t>
            </w:r>
            <w:r w:rsidRPr="002277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2277C9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shd w:val="clear" w:color="auto" w:fill="FFFFFF"/>
              </w:rPr>
              <w:t>reflektera över de krav och utmaningar som lärarprofessionen ställer i relation till den egna kompetensen.</w:t>
            </w:r>
          </w:p>
          <w:p w14:paraId="22D35C46" w14:textId="77777777" w:rsidR="00BD1F1F" w:rsidRPr="0007399D" w:rsidRDefault="00BD1F1F" w:rsidP="00BD1F1F">
            <w:pPr>
              <w:pStyle w:val="Liststycke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1F1F" w:rsidRPr="0007399D" w14:paraId="57CDC9F4" w14:textId="77777777" w:rsidTr="003B31C6">
        <w:tc>
          <w:tcPr>
            <w:tcW w:w="9282" w:type="dxa"/>
          </w:tcPr>
          <w:p w14:paraId="6F04EF20" w14:textId="77777777"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6387B8BB" w14:textId="0FC9044B" w:rsidR="00222C41" w:rsidRDefault="00222C41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B668B2" w14:textId="77777777" w:rsidR="006B2076" w:rsidRPr="0007399D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B06F1A" w14:textId="77777777" w:rsidR="00C37874" w:rsidRDefault="00C37874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8C6DB36" w14:textId="77777777" w:rsidR="00222C41" w:rsidRPr="0007399D" w:rsidRDefault="00222C41" w:rsidP="00C3787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C7ABF8" w14:textId="29FC76DF"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6906C0" w14:textId="61ADBC0C" w:rsidR="006B2076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13F2CC" w14:textId="77777777" w:rsidR="006B2076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BE496D" w14:textId="77777777" w:rsidR="006B2076" w:rsidRPr="0007399D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1D1FDD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0E5C21CD" w14:textId="1F066D05" w:rsidR="00BD1F1F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9120F9" w14:textId="636B940C" w:rsidR="006B2076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11B77FD" w14:textId="77777777" w:rsidR="006B2076" w:rsidRPr="0007399D" w:rsidRDefault="006B2076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897801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1F1F" w:rsidRPr="0007399D" w14:paraId="0B2C4526" w14:textId="77777777" w:rsidTr="003B31C6">
        <w:trPr>
          <w:trHeight w:val="674"/>
        </w:trPr>
        <w:tc>
          <w:tcPr>
            <w:tcW w:w="9282" w:type="dxa"/>
          </w:tcPr>
          <w:p w14:paraId="0CC97EC5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2910F8FA" w14:textId="77777777" w:rsidR="00BD1F1F" w:rsidRPr="0007399D" w:rsidRDefault="00BD1F1F" w:rsidP="003B31C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A6436ED" w14:textId="77777777" w:rsidR="00F40918" w:rsidRDefault="00F40918" w:rsidP="00C37874">
      <w:pPr>
        <w:rPr>
          <w:rFonts w:asciiTheme="majorHAnsi" w:hAnsiTheme="majorHAnsi"/>
          <w:b/>
          <w:sz w:val="20"/>
          <w:szCs w:val="20"/>
        </w:rPr>
      </w:pPr>
    </w:p>
    <w:p w14:paraId="204FB1A1" w14:textId="77777777" w:rsidR="00222C41" w:rsidRPr="001B139E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2C5E35F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35485131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325F9B3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8D19134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ABC28AB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710B79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ED21B9E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D7A3D2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5883F2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6EBBA66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C5A9ED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8D6CE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B9709D2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C60908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7F95AA0A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A92C6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419657B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D56CF0A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765184AD" w14:textId="77777777" w:rsidR="00222C41" w:rsidRPr="0007399D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05BDD14" w14:textId="77777777" w:rsidR="00222C41" w:rsidRPr="0007399D" w:rsidRDefault="00222C41" w:rsidP="00222C41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4F3D2866" w14:textId="77777777" w:rsidR="00222C41" w:rsidRPr="001B139E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7843AC9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574201E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1A4F4F3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6F9F8E9B" w14:textId="77777777" w:rsidR="00222C41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572EBA08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6A3AA2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FC2C367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DCF1339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C212C26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A7A1B9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CF3E9AE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458B03F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96E3A6D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4C443C3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1868535A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552706B" w14:textId="77777777" w:rsidR="00222C41" w:rsidRPr="00327350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6AFB912" w14:textId="77777777" w:rsidR="00222C41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4E5BDFA6" w14:textId="77777777" w:rsidR="00222C41" w:rsidRPr="0007399D" w:rsidRDefault="00222C41" w:rsidP="0022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59FC3BD" w14:textId="6437B111" w:rsidR="00222C41" w:rsidRPr="00FF3E90" w:rsidRDefault="00222C41" w:rsidP="00222C41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</w:p>
    <w:p w14:paraId="0E3BD413" w14:textId="77777777" w:rsidR="0033301C" w:rsidRDefault="0033301C" w:rsidP="00222C41">
      <w:pPr>
        <w:rPr>
          <w:b/>
          <w:sz w:val="28"/>
          <w:szCs w:val="28"/>
        </w:rPr>
      </w:pPr>
    </w:p>
    <w:p w14:paraId="4D24FABB" w14:textId="47776C29" w:rsidR="00222C41" w:rsidRPr="00FF3E90" w:rsidRDefault="00222C41" w:rsidP="00222C41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 xml:space="preserve">Instruktioner för trepartssamtal </w:t>
      </w:r>
    </w:p>
    <w:p w14:paraId="1EB3C64E" w14:textId="77777777" w:rsidR="00222C41" w:rsidRDefault="00222C41" w:rsidP="00222C41"/>
    <w:p w14:paraId="71CB672A" w14:textId="72409C08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r w:rsidR="00565B81" w:rsidRPr="005B1C86">
        <w:rPr>
          <w:color w:val="000000"/>
          <w:sz w:val="22"/>
          <w:szCs w:val="22"/>
        </w:rPr>
        <w:t>trepartssamtal</w:t>
      </w:r>
      <w:r>
        <w:rPr>
          <w:sz w:val="22"/>
          <w:szCs w:val="22"/>
        </w:rPr>
        <w:t>.</w:t>
      </w:r>
    </w:p>
    <w:p w14:paraId="2341A561" w14:textId="77777777" w:rsidR="00222C41" w:rsidRPr="00FF3E90" w:rsidRDefault="00222C41" w:rsidP="00222C41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28723C1A" w14:textId="77777777" w:rsidR="00222C41" w:rsidRDefault="00222C41" w:rsidP="00222C4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787E52" w14:textId="77777777" w:rsidR="00222C41" w:rsidRPr="00894BF0" w:rsidRDefault="00222C41" w:rsidP="00222C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4692F791" w14:textId="77777777" w:rsidR="00222C41" w:rsidRPr="00894BF0" w:rsidRDefault="00222C41" w:rsidP="00222C4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F303F1C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48F1C8F2" w14:textId="77777777" w:rsidR="00222C41" w:rsidRPr="005B1C86" w:rsidRDefault="00222C41" w:rsidP="00222C4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7EB6D975" w14:textId="77777777" w:rsidR="00222C41" w:rsidRPr="00BC0B41" w:rsidRDefault="00222C41" w:rsidP="00222C4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47C14CC6" w14:textId="77777777" w:rsidR="00222C41" w:rsidRPr="00FF3E90" w:rsidRDefault="00222C41" w:rsidP="00222C41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5DAB17BA" w14:textId="77777777" w:rsidR="00222C41" w:rsidRDefault="00222C41" w:rsidP="00222C41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07BA2592" w14:textId="1BEEBB36" w:rsidR="00222C41" w:rsidRDefault="00222C41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 w:rsidR="00227380">
        <w:rPr>
          <w:color w:val="000000"/>
          <w:sz w:val="22"/>
          <w:szCs w:val="22"/>
        </w:rPr>
        <w:t xml:space="preserve"> </w:t>
      </w:r>
    </w:p>
    <w:p w14:paraId="0B401434" w14:textId="33C731CD" w:rsidR="00222C41" w:rsidRPr="00A3739A" w:rsidRDefault="00222C41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</w:p>
    <w:p w14:paraId="3453D147" w14:textId="65D3FDDA" w:rsidR="00222C41" w:rsidRDefault="00222C41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</w:t>
      </w:r>
      <w:r w:rsidR="00227380">
        <w:rPr>
          <w:color w:val="000000"/>
          <w:sz w:val="22"/>
          <w:szCs w:val="22"/>
        </w:rPr>
        <w:t xml:space="preserve">nderlag för bedömning av VFU </w:t>
      </w:r>
    </w:p>
    <w:p w14:paraId="0E906816" w14:textId="26ED9CBE" w:rsidR="00222C41" w:rsidRDefault="00227380" w:rsidP="00222C41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kursplan </w:t>
      </w:r>
    </w:p>
    <w:p w14:paraId="54F5DEEB" w14:textId="77777777" w:rsidR="00222C41" w:rsidRPr="005B1C86" w:rsidRDefault="00222C41" w:rsidP="00222C41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775CFC9" w14:textId="7F8A0951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</w:t>
      </w:r>
      <w:r w:rsidR="00227380"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7DB139DE" w14:textId="77777777" w:rsidR="00222C41" w:rsidRPr="00BC0B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305F090" w14:textId="77777777" w:rsidR="00222C41" w:rsidRDefault="00222C41" w:rsidP="00222C41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65EA81FA" w14:textId="77777777" w:rsidR="00222C41" w:rsidRPr="00894BF0" w:rsidRDefault="00222C41" w:rsidP="00222C41">
      <w:pPr>
        <w:spacing w:line="276" w:lineRule="auto"/>
        <w:contextualSpacing/>
        <w:rPr>
          <w:i/>
          <w:iCs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Planeringen för den kommande pedagogiska aktiviteten/övningslektionen ska lämnas till lokal VFU-handledare och universitetsläraren senast två </w:t>
      </w:r>
      <w:r w:rsidRPr="00894BF0">
        <w:rPr>
          <w:sz w:val="22"/>
          <w:szCs w:val="22"/>
        </w:rPr>
        <w:lastRenderedPageBreak/>
        <w:t>arbetsdagar före trepartssamtalet. Dessutom ska reflektionerna i bedömningsunderlaget medfölja till universitetsläraren senast två arbetsdagar före trepartssamtalet.</w:t>
      </w:r>
    </w:p>
    <w:p w14:paraId="70894077" w14:textId="77777777" w:rsidR="00222C41" w:rsidRPr="00894BF0" w:rsidRDefault="00222C41" w:rsidP="00222C41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5C7AFD9B" w14:textId="77777777" w:rsidR="00222C41" w:rsidRDefault="00222C41" w:rsidP="00222C41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55FFE32" w14:textId="77777777" w:rsidR="00222C41" w:rsidRPr="00BC0B41" w:rsidRDefault="00222C41" w:rsidP="00222C41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7EA7AAAA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014B282F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B514042" w14:textId="77777777" w:rsidR="00222C41" w:rsidRPr="00BC0B41" w:rsidRDefault="00222C41" w:rsidP="00222C41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371AEBC3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ED3573B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2CC63F89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C804116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6F4DCC6B" w14:textId="77777777" w:rsidR="00222C41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6A82680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4BD9B944" w14:textId="77777777" w:rsidR="00222C41" w:rsidRPr="005B1C86" w:rsidRDefault="00222C41" w:rsidP="00222C4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AA54B74" w14:textId="77777777" w:rsidR="00222C41" w:rsidRDefault="00222C41" w:rsidP="00222C41"/>
    <w:p w14:paraId="60EA3CC1" w14:textId="77777777" w:rsidR="00DF3E4A" w:rsidRDefault="00DF3E4A" w:rsidP="00222C41"/>
    <w:sectPr w:rsidR="00DF3E4A" w:rsidSect="000911D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612F" w14:textId="77777777" w:rsidR="00957776" w:rsidRDefault="00957776">
      <w:r>
        <w:separator/>
      </w:r>
    </w:p>
  </w:endnote>
  <w:endnote w:type="continuationSeparator" w:id="0">
    <w:p w14:paraId="4E0BB737" w14:textId="77777777" w:rsidR="00957776" w:rsidRDefault="0095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536559"/>
      <w:docPartObj>
        <w:docPartGallery w:val="Page Numbers (Bottom of Page)"/>
        <w:docPartUnique/>
      </w:docPartObj>
    </w:sdtPr>
    <w:sdtContent>
      <w:p w14:paraId="659B4AC4" w14:textId="033A67A6" w:rsidR="00222C41" w:rsidRDefault="00222C4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39E">
          <w:rPr>
            <w:noProof/>
          </w:rPr>
          <w:t>1</w:t>
        </w:r>
        <w:r>
          <w:fldChar w:fldCharType="end"/>
        </w:r>
      </w:p>
    </w:sdtContent>
  </w:sdt>
  <w:p w14:paraId="47BC6A85" w14:textId="77777777" w:rsidR="00222C41" w:rsidRDefault="00222C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4AB6" w14:textId="77777777" w:rsidR="00957776" w:rsidRDefault="00957776">
      <w:r>
        <w:separator/>
      </w:r>
    </w:p>
  </w:footnote>
  <w:footnote w:type="continuationSeparator" w:id="0">
    <w:p w14:paraId="692241DE" w14:textId="77777777" w:rsidR="00957776" w:rsidRDefault="0095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0"/>
      <w:gridCol w:w="1269"/>
      <w:gridCol w:w="3743"/>
    </w:tblGrid>
    <w:tr w:rsidR="00811AC0" w:rsidRPr="008E0D90" w14:paraId="42F131F5" w14:textId="77777777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E5FECFC" w14:textId="77777777" w:rsidR="00811AC0" w:rsidRDefault="0000000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1136D04" w14:textId="77777777" w:rsidR="00811AC0" w:rsidRDefault="00000000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Content>
              <w:r w:rsidR="003B55E9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14A1AC0" w14:textId="77777777" w:rsidR="00811AC0" w:rsidRDefault="0000000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14:paraId="1E4F2B96" w14:textId="77777777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A1667BC" w14:textId="77777777" w:rsidR="00811AC0" w:rsidRDefault="0000000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966813" w14:textId="77777777" w:rsidR="00811AC0" w:rsidRDefault="00000000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D234D0A" w14:textId="77777777" w:rsidR="00811AC0" w:rsidRDefault="00000000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5E47E0BF" w14:textId="5BC9E14C" w:rsidR="00811AC0" w:rsidRDefault="00000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14:paraId="103036F5" w14:textId="77777777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5C2CC6BA" w14:textId="77777777" w:rsidR="00811AC0" w:rsidRPr="00706A68" w:rsidRDefault="003B55E9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224ECF59" wp14:editId="447556F5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3CD0B1FA" w14:textId="77777777" w:rsidR="00811AC0" w:rsidRPr="001C14F9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2D488695" w14:textId="77777777" w:rsidR="00811AC0" w:rsidRDefault="003B55E9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525FD5E6" w14:textId="77777777" w:rsidR="00811AC0" w:rsidRDefault="00000000" w:rsidP="005C049C">
          <w:pPr>
            <w:rPr>
              <w:b/>
            </w:rPr>
          </w:pPr>
        </w:p>
        <w:p w14:paraId="419DB53E" w14:textId="77777777" w:rsidR="00811AC0" w:rsidRDefault="00000000" w:rsidP="005C049C">
          <w:pPr>
            <w:rPr>
              <w:b/>
            </w:rPr>
          </w:pPr>
        </w:p>
        <w:p w14:paraId="5A3ED973" w14:textId="77777777" w:rsidR="00811AC0" w:rsidRPr="001C14F9" w:rsidRDefault="00000000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14:paraId="3828E705" w14:textId="77777777" w:rsidR="00811AC0" w:rsidRPr="001C14F9" w:rsidRDefault="00000000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17D98E2E" w14:textId="6D899AFF" w:rsidR="00811AC0" w:rsidRPr="001C14F9" w:rsidRDefault="00C37874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</w:tc>
    </w:tr>
  </w:tbl>
  <w:p w14:paraId="24B909FB" w14:textId="6AD50A42" w:rsidR="00811AC0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45"/>
    <w:multiLevelType w:val="hybridMultilevel"/>
    <w:tmpl w:val="E87C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4A5"/>
    <w:multiLevelType w:val="multilevel"/>
    <w:tmpl w:val="EF565FD6"/>
    <w:lvl w:ilvl="0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 w15:restartNumberingAfterBreak="0">
    <w:nsid w:val="031E4AB5"/>
    <w:multiLevelType w:val="multilevel"/>
    <w:tmpl w:val="9BF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A2D35"/>
    <w:multiLevelType w:val="hybridMultilevel"/>
    <w:tmpl w:val="FDB48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399D"/>
    <w:multiLevelType w:val="hybridMultilevel"/>
    <w:tmpl w:val="58124070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B6"/>
    <w:multiLevelType w:val="hybridMultilevel"/>
    <w:tmpl w:val="BA1EB85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4AF"/>
    <w:multiLevelType w:val="hybridMultilevel"/>
    <w:tmpl w:val="FF04D6E8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6729"/>
    <w:multiLevelType w:val="multilevel"/>
    <w:tmpl w:val="BF1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1C1C"/>
    <w:multiLevelType w:val="hybridMultilevel"/>
    <w:tmpl w:val="18E67404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0B5D"/>
    <w:multiLevelType w:val="hybridMultilevel"/>
    <w:tmpl w:val="EF565FD6"/>
    <w:lvl w:ilvl="0" w:tplc="950C6D42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DA7"/>
    <w:multiLevelType w:val="hybridMultilevel"/>
    <w:tmpl w:val="019C0F70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77E"/>
    <w:multiLevelType w:val="multilevel"/>
    <w:tmpl w:val="AD6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63E5E"/>
    <w:multiLevelType w:val="multilevel"/>
    <w:tmpl w:val="96B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62FBF"/>
    <w:multiLevelType w:val="multilevel"/>
    <w:tmpl w:val="BA6E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83E2F"/>
    <w:multiLevelType w:val="hybridMultilevel"/>
    <w:tmpl w:val="86DE66EA"/>
    <w:lvl w:ilvl="0" w:tplc="6B46C5EC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2FBE"/>
    <w:multiLevelType w:val="hybridMultilevel"/>
    <w:tmpl w:val="4400395E"/>
    <w:lvl w:ilvl="0" w:tplc="FE92CA94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25A5"/>
    <w:multiLevelType w:val="multilevel"/>
    <w:tmpl w:val="ED10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02C9D"/>
    <w:multiLevelType w:val="multilevel"/>
    <w:tmpl w:val="59F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4753C"/>
    <w:multiLevelType w:val="multilevel"/>
    <w:tmpl w:val="A9F2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27AC"/>
    <w:multiLevelType w:val="hybridMultilevel"/>
    <w:tmpl w:val="E56E5A9A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D1982"/>
    <w:multiLevelType w:val="hybridMultilevel"/>
    <w:tmpl w:val="0C86AFD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451FA"/>
    <w:multiLevelType w:val="hybridMultilevel"/>
    <w:tmpl w:val="7076F062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1828"/>
    <w:multiLevelType w:val="multilevel"/>
    <w:tmpl w:val="04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222B0"/>
    <w:multiLevelType w:val="multilevel"/>
    <w:tmpl w:val="EDE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D7520"/>
    <w:multiLevelType w:val="hybridMultilevel"/>
    <w:tmpl w:val="E56E5A9A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518F"/>
    <w:multiLevelType w:val="hybridMultilevel"/>
    <w:tmpl w:val="6590C7E6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0565"/>
    <w:multiLevelType w:val="multilevel"/>
    <w:tmpl w:val="30A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A7BA5"/>
    <w:multiLevelType w:val="multilevel"/>
    <w:tmpl w:val="78A0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B19B6"/>
    <w:multiLevelType w:val="hybridMultilevel"/>
    <w:tmpl w:val="FCF01FA2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763DF"/>
    <w:multiLevelType w:val="multilevel"/>
    <w:tmpl w:val="4C22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1E2991"/>
    <w:multiLevelType w:val="multilevel"/>
    <w:tmpl w:val="AEB2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2E54B6"/>
    <w:multiLevelType w:val="hybridMultilevel"/>
    <w:tmpl w:val="1E4CB256"/>
    <w:lvl w:ilvl="0" w:tplc="85884A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24158"/>
    <w:multiLevelType w:val="hybridMultilevel"/>
    <w:tmpl w:val="E56E5A9A"/>
    <w:lvl w:ilvl="0" w:tplc="21EE20A6">
      <w:start w:val="3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 w:hint="default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A4B01"/>
    <w:multiLevelType w:val="multilevel"/>
    <w:tmpl w:val="04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E42B7"/>
    <w:multiLevelType w:val="multilevel"/>
    <w:tmpl w:val="5AA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666275">
    <w:abstractNumId w:val="4"/>
  </w:num>
  <w:num w:numId="2" w16cid:durableId="374936904">
    <w:abstractNumId w:val="0"/>
  </w:num>
  <w:num w:numId="3" w16cid:durableId="2023508852">
    <w:abstractNumId w:val="3"/>
  </w:num>
  <w:num w:numId="4" w16cid:durableId="499005697">
    <w:abstractNumId w:val="22"/>
  </w:num>
  <w:num w:numId="5" w16cid:durableId="1374034391">
    <w:abstractNumId w:val="23"/>
  </w:num>
  <w:num w:numId="6" w16cid:durableId="1125583982">
    <w:abstractNumId w:val="33"/>
  </w:num>
  <w:num w:numId="7" w16cid:durableId="307395282">
    <w:abstractNumId w:val="17"/>
  </w:num>
  <w:num w:numId="8" w16cid:durableId="985817589">
    <w:abstractNumId w:val="20"/>
  </w:num>
  <w:num w:numId="9" w16cid:durableId="1682050898">
    <w:abstractNumId w:val="32"/>
  </w:num>
  <w:num w:numId="10" w16cid:durableId="1174607557">
    <w:abstractNumId w:val="11"/>
  </w:num>
  <w:num w:numId="11" w16cid:durableId="1338187755">
    <w:abstractNumId w:val="6"/>
  </w:num>
  <w:num w:numId="12" w16cid:durableId="1421608631">
    <w:abstractNumId w:val="18"/>
  </w:num>
  <w:num w:numId="13" w16cid:durableId="2063753634">
    <w:abstractNumId w:val="5"/>
  </w:num>
  <w:num w:numId="14" w16cid:durableId="1982927414">
    <w:abstractNumId w:val="19"/>
  </w:num>
  <w:num w:numId="15" w16cid:durableId="1265334788">
    <w:abstractNumId w:val="21"/>
  </w:num>
  <w:num w:numId="16" w16cid:durableId="1132208040">
    <w:abstractNumId w:val="26"/>
  </w:num>
  <w:num w:numId="17" w16cid:durableId="686981059">
    <w:abstractNumId w:val="31"/>
  </w:num>
  <w:num w:numId="18" w16cid:durableId="1987971793">
    <w:abstractNumId w:val="10"/>
  </w:num>
  <w:num w:numId="19" w16cid:durableId="1115490077">
    <w:abstractNumId w:val="7"/>
  </w:num>
  <w:num w:numId="20" w16cid:durableId="1129931125">
    <w:abstractNumId w:val="34"/>
  </w:num>
  <w:num w:numId="21" w16cid:durableId="1291131159">
    <w:abstractNumId w:val="2"/>
  </w:num>
  <w:num w:numId="22" w16cid:durableId="879165877">
    <w:abstractNumId w:val="8"/>
  </w:num>
  <w:num w:numId="23" w16cid:durableId="1665204978">
    <w:abstractNumId w:val="25"/>
  </w:num>
  <w:num w:numId="24" w16cid:durableId="1470365870">
    <w:abstractNumId w:val="28"/>
  </w:num>
  <w:num w:numId="25" w16cid:durableId="1924415946">
    <w:abstractNumId w:val="29"/>
  </w:num>
  <w:num w:numId="26" w16cid:durableId="1483690318">
    <w:abstractNumId w:val="36"/>
  </w:num>
  <w:num w:numId="27" w16cid:durableId="1822581851">
    <w:abstractNumId w:val="12"/>
  </w:num>
  <w:num w:numId="28" w16cid:durableId="972564967">
    <w:abstractNumId w:val="16"/>
  </w:num>
  <w:num w:numId="29" w16cid:durableId="1010911164">
    <w:abstractNumId w:val="14"/>
  </w:num>
  <w:num w:numId="30" w16cid:durableId="1203901400">
    <w:abstractNumId w:val="30"/>
  </w:num>
  <w:num w:numId="31" w16cid:durableId="2072459615">
    <w:abstractNumId w:val="35"/>
  </w:num>
  <w:num w:numId="32" w16cid:durableId="1927836648">
    <w:abstractNumId w:val="24"/>
  </w:num>
  <w:num w:numId="33" w16cid:durableId="210851625">
    <w:abstractNumId w:val="9"/>
  </w:num>
  <w:num w:numId="34" w16cid:durableId="641613860">
    <w:abstractNumId w:val="1"/>
  </w:num>
  <w:num w:numId="35" w16cid:durableId="1924949938">
    <w:abstractNumId w:val="13"/>
  </w:num>
  <w:num w:numId="36" w16cid:durableId="593365809">
    <w:abstractNumId w:val="27"/>
  </w:num>
  <w:num w:numId="37" w16cid:durableId="2886360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37"/>
    <w:rsid w:val="00042A37"/>
    <w:rsid w:val="00070126"/>
    <w:rsid w:val="00120147"/>
    <w:rsid w:val="0013299A"/>
    <w:rsid w:val="001A056D"/>
    <w:rsid w:val="001C1945"/>
    <w:rsid w:val="001D48D7"/>
    <w:rsid w:val="002038F2"/>
    <w:rsid w:val="00222C41"/>
    <w:rsid w:val="00227380"/>
    <w:rsid w:val="002277C9"/>
    <w:rsid w:val="002F2975"/>
    <w:rsid w:val="00302553"/>
    <w:rsid w:val="003052B6"/>
    <w:rsid w:val="0033301C"/>
    <w:rsid w:val="00382985"/>
    <w:rsid w:val="00390155"/>
    <w:rsid w:val="003B55E9"/>
    <w:rsid w:val="003E173A"/>
    <w:rsid w:val="004804FD"/>
    <w:rsid w:val="00565B81"/>
    <w:rsid w:val="00597A16"/>
    <w:rsid w:val="006033B4"/>
    <w:rsid w:val="00624EA3"/>
    <w:rsid w:val="0064239E"/>
    <w:rsid w:val="00657B1E"/>
    <w:rsid w:val="006B2076"/>
    <w:rsid w:val="006C5866"/>
    <w:rsid w:val="006E43FC"/>
    <w:rsid w:val="00725438"/>
    <w:rsid w:val="007364B7"/>
    <w:rsid w:val="00757CEF"/>
    <w:rsid w:val="007730F7"/>
    <w:rsid w:val="00797D64"/>
    <w:rsid w:val="00866A8F"/>
    <w:rsid w:val="00877C7C"/>
    <w:rsid w:val="00893EC2"/>
    <w:rsid w:val="00912D78"/>
    <w:rsid w:val="00942B4D"/>
    <w:rsid w:val="0095003C"/>
    <w:rsid w:val="00957776"/>
    <w:rsid w:val="00996456"/>
    <w:rsid w:val="00A446AD"/>
    <w:rsid w:val="00A64A07"/>
    <w:rsid w:val="00A82E13"/>
    <w:rsid w:val="00A8371F"/>
    <w:rsid w:val="00AA6B52"/>
    <w:rsid w:val="00B239CD"/>
    <w:rsid w:val="00B77FA8"/>
    <w:rsid w:val="00BA3D4E"/>
    <w:rsid w:val="00BC123A"/>
    <w:rsid w:val="00BD1F1F"/>
    <w:rsid w:val="00C06D37"/>
    <w:rsid w:val="00C37874"/>
    <w:rsid w:val="00C57D12"/>
    <w:rsid w:val="00CA340F"/>
    <w:rsid w:val="00D058D8"/>
    <w:rsid w:val="00D17032"/>
    <w:rsid w:val="00DB608F"/>
    <w:rsid w:val="00DF3E4A"/>
    <w:rsid w:val="00E134B5"/>
    <w:rsid w:val="00E2700B"/>
    <w:rsid w:val="00E350CE"/>
    <w:rsid w:val="00E955E4"/>
    <w:rsid w:val="00ED6669"/>
    <w:rsid w:val="00F40918"/>
    <w:rsid w:val="00FD058E"/>
    <w:rsid w:val="00FE111C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27D87A"/>
  <w15:docId w15:val="{889C1FEC-E2EE-4A6C-A5E9-194AC00F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2C41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2C41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6D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6D3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C06D3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C06D3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C06D3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C06D37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C06D37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C06D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CE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CEF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FE1A60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378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7874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22C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2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22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4037-F137-4B09-9679-223AA195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1591</Words>
  <Characters>8438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Wilhelmsson</dc:creator>
  <cp:lastModifiedBy>Marie Oskarsson</cp:lastModifiedBy>
  <cp:revision>2</cp:revision>
  <cp:lastPrinted>2015-06-10T07:49:00Z</cp:lastPrinted>
  <dcterms:created xsi:type="dcterms:W3CDTF">2023-01-10T09:48:00Z</dcterms:created>
  <dcterms:modified xsi:type="dcterms:W3CDTF">2023-01-10T09:48:00Z</dcterms:modified>
</cp:coreProperties>
</file>